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59" w:type="dxa"/>
        <w:tblInd w:w="108" w:type="dxa"/>
        <w:tblLook w:val="01E0" w:firstRow="1" w:lastRow="1" w:firstColumn="1" w:lastColumn="1" w:noHBand="0" w:noVBand="0"/>
      </w:tblPr>
      <w:tblGrid>
        <w:gridCol w:w="6379"/>
        <w:gridCol w:w="8080"/>
      </w:tblGrid>
      <w:tr w:rsidR="005F5E94" w:rsidRPr="008828AE" w:rsidTr="00B25801">
        <w:tc>
          <w:tcPr>
            <w:tcW w:w="6379" w:type="dxa"/>
          </w:tcPr>
          <w:p w:rsidR="005F5E94" w:rsidRPr="008828AE" w:rsidRDefault="005F5E94" w:rsidP="00B25801">
            <w:pPr>
              <w:pStyle w:val="Heading1"/>
              <w:jc w:val="center"/>
              <w:rPr>
                <w:rFonts w:ascii="Times New Roman" w:hAnsi="Times New Roman"/>
                <w:b w:val="0"/>
                <w:color w:val="000000" w:themeColor="text1"/>
                <w:sz w:val="26"/>
                <w:szCs w:val="28"/>
              </w:rPr>
            </w:pPr>
            <w:r w:rsidRPr="008828AE">
              <w:rPr>
                <w:rFonts w:ascii="Times New Roman" w:hAnsi="Times New Roman"/>
                <w:b w:val="0"/>
                <w:color w:val="000000" w:themeColor="text1"/>
                <w:sz w:val="26"/>
                <w:szCs w:val="28"/>
              </w:rPr>
              <w:t xml:space="preserve">UBND </w:t>
            </w:r>
            <w:bookmarkStart w:id="0" w:name="_GoBack"/>
            <w:bookmarkEnd w:id="0"/>
            <w:r w:rsidRPr="008828AE">
              <w:rPr>
                <w:rFonts w:ascii="Times New Roman" w:hAnsi="Times New Roman"/>
                <w:b w:val="0"/>
                <w:color w:val="000000" w:themeColor="text1"/>
                <w:sz w:val="26"/>
                <w:szCs w:val="28"/>
              </w:rPr>
              <w:t>TỈNH THÁI NGUYÊN</w:t>
            </w:r>
          </w:p>
          <w:p w:rsidR="005F5E94" w:rsidRPr="008828AE" w:rsidRDefault="005F5E94" w:rsidP="00B25801">
            <w:pPr>
              <w:spacing w:after="120"/>
              <w:jc w:val="center"/>
              <w:rPr>
                <w:color w:val="000000" w:themeColor="text1"/>
              </w:rPr>
            </w:pPr>
            <w:r w:rsidRPr="008828AE">
              <w:rPr>
                <w:noProof/>
                <w:color w:val="000000" w:themeColor="text1"/>
                <w:sz w:val="26"/>
              </w:rPr>
              <mc:AlternateContent>
                <mc:Choice Requires="wps">
                  <w:drawing>
                    <wp:anchor distT="0" distB="0" distL="114300" distR="114300" simplePos="0" relativeHeight="251659264" behindDoc="0" locked="0" layoutInCell="1" allowOverlap="1" wp14:anchorId="23D6F864" wp14:editId="0903D658">
                      <wp:simplePos x="0" y="0"/>
                      <wp:positionH relativeFrom="column">
                        <wp:posOffset>1783080</wp:posOffset>
                      </wp:positionH>
                      <wp:positionV relativeFrom="paragraph">
                        <wp:posOffset>204470</wp:posOffset>
                      </wp:positionV>
                      <wp:extent cx="3714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10F1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16.1pt" to="169.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MC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"/>
                  </w:pict>
                </mc:Fallback>
              </mc:AlternateContent>
            </w:r>
            <w:r w:rsidRPr="008828AE">
              <w:rPr>
                <w:b/>
                <w:color w:val="000000" w:themeColor="text1"/>
                <w:sz w:val="26"/>
              </w:rPr>
              <w:t>SỞ NỘI VỤ</w:t>
            </w:r>
          </w:p>
        </w:tc>
        <w:tc>
          <w:tcPr>
            <w:tcW w:w="8080" w:type="dxa"/>
          </w:tcPr>
          <w:p w:rsidR="005F5E94" w:rsidRPr="008828AE" w:rsidRDefault="005F5E94" w:rsidP="00B25801">
            <w:pPr>
              <w:jc w:val="center"/>
              <w:rPr>
                <w:b/>
                <w:color w:val="000000" w:themeColor="text1"/>
                <w:sz w:val="26"/>
                <w:szCs w:val="24"/>
              </w:rPr>
            </w:pPr>
            <w:r w:rsidRPr="008828AE">
              <w:rPr>
                <w:b/>
                <w:color w:val="000000" w:themeColor="text1"/>
                <w:sz w:val="26"/>
                <w:szCs w:val="24"/>
              </w:rPr>
              <w:t>CỘNG HÒA XÃ HỘI CHỦ NGHĨA VIỆT NAM</w:t>
            </w:r>
          </w:p>
          <w:p w:rsidR="005F5E94" w:rsidRPr="008828AE" w:rsidRDefault="005F5E94" w:rsidP="00B25801">
            <w:pPr>
              <w:pStyle w:val="Heading1"/>
              <w:jc w:val="center"/>
              <w:rPr>
                <w:rFonts w:ascii="Times New Roman" w:hAnsi="Times New Roman"/>
                <w:color w:val="000000" w:themeColor="text1"/>
                <w:sz w:val="28"/>
              </w:rPr>
            </w:pPr>
            <w:r w:rsidRPr="008828AE">
              <w:rPr>
                <w:noProof/>
                <w:color w:val="000000" w:themeColor="text1"/>
                <w:sz w:val="28"/>
                <w:lang w:val="fr-FR"/>
              </w:rPr>
              <mc:AlternateContent>
                <mc:Choice Requires="wps">
                  <w:drawing>
                    <wp:anchor distT="0" distB="0" distL="114300" distR="114300" simplePos="0" relativeHeight="251660288" behindDoc="0" locked="0" layoutInCell="1" allowOverlap="1" wp14:anchorId="7342A26A" wp14:editId="5E5DC267">
                      <wp:simplePos x="0" y="0"/>
                      <wp:positionH relativeFrom="column">
                        <wp:posOffset>1495425</wp:posOffset>
                      </wp:positionH>
                      <wp:positionV relativeFrom="paragraph">
                        <wp:posOffset>201295</wp:posOffset>
                      </wp:positionV>
                      <wp:extent cx="1955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93A5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15.85pt" to="271.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"/>
                  </w:pict>
                </mc:Fallback>
              </mc:AlternateContent>
            </w:r>
            <w:r w:rsidRPr="008828AE">
              <w:rPr>
                <w:rFonts w:ascii="Times New Roman" w:hAnsi="Times New Roman"/>
                <w:color w:val="000000" w:themeColor="text1"/>
                <w:sz w:val="28"/>
              </w:rPr>
              <w:t>Độc lập – Tự do – Hạnh phúc</w:t>
            </w:r>
          </w:p>
        </w:tc>
      </w:tr>
      <w:tr w:rsidR="005F5E94" w:rsidRPr="008828AE" w:rsidTr="00B25801">
        <w:tc>
          <w:tcPr>
            <w:tcW w:w="6379" w:type="dxa"/>
          </w:tcPr>
          <w:p w:rsidR="005F5E94" w:rsidRPr="008828AE" w:rsidRDefault="005F5E94" w:rsidP="00B25801">
            <w:pPr>
              <w:spacing w:before="120"/>
              <w:jc w:val="center"/>
              <w:rPr>
                <w:color w:val="000000" w:themeColor="text1"/>
                <w:sz w:val="26"/>
                <w:szCs w:val="26"/>
              </w:rPr>
            </w:pPr>
          </w:p>
        </w:tc>
        <w:tc>
          <w:tcPr>
            <w:tcW w:w="8080" w:type="dxa"/>
          </w:tcPr>
          <w:p w:rsidR="005F5E94" w:rsidRPr="008828AE" w:rsidRDefault="005F5E94" w:rsidP="00B25801">
            <w:pPr>
              <w:spacing w:before="120"/>
              <w:jc w:val="center"/>
              <w:rPr>
                <w:i/>
                <w:color w:val="000000" w:themeColor="text1"/>
                <w:sz w:val="26"/>
                <w:szCs w:val="26"/>
              </w:rPr>
            </w:pPr>
            <w:r w:rsidRPr="008828AE">
              <w:rPr>
                <w:i/>
                <w:color w:val="000000" w:themeColor="text1"/>
                <w:sz w:val="26"/>
                <w:szCs w:val="26"/>
              </w:rPr>
              <w:t xml:space="preserve">Thái Nguyên, ngày  </w:t>
            </w:r>
            <w:r w:rsidR="008443DA">
              <w:rPr>
                <w:i/>
                <w:color w:val="000000" w:themeColor="text1"/>
                <w:sz w:val="26"/>
                <w:szCs w:val="26"/>
              </w:rPr>
              <w:t xml:space="preserve">   </w:t>
            </w:r>
            <w:r w:rsidRPr="008828AE">
              <w:rPr>
                <w:i/>
                <w:color w:val="000000" w:themeColor="text1"/>
                <w:sz w:val="26"/>
                <w:szCs w:val="26"/>
              </w:rPr>
              <w:t xml:space="preserve"> tháng </w:t>
            </w:r>
            <w:r w:rsidR="008443DA">
              <w:rPr>
                <w:i/>
                <w:color w:val="000000" w:themeColor="text1"/>
                <w:sz w:val="26"/>
                <w:szCs w:val="26"/>
              </w:rPr>
              <w:t>4</w:t>
            </w:r>
            <w:r w:rsidRPr="008828AE">
              <w:rPr>
                <w:i/>
                <w:color w:val="000000" w:themeColor="text1"/>
                <w:sz w:val="26"/>
                <w:szCs w:val="26"/>
              </w:rPr>
              <w:t xml:space="preserve"> năm 202</w:t>
            </w:r>
            <w:r w:rsidR="00CF079C">
              <w:rPr>
                <w:i/>
                <w:color w:val="000000" w:themeColor="text1"/>
                <w:sz w:val="26"/>
                <w:szCs w:val="26"/>
              </w:rPr>
              <w:t>6</w:t>
            </w:r>
          </w:p>
        </w:tc>
      </w:tr>
    </w:tbl>
    <w:p w:rsidR="005F5E94" w:rsidRPr="008828AE" w:rsidRDefault="005F5E94" w:rsidP="005F5E94">
      <w:pPr>
        <w:rPr>
          <w:b/>
          <w:bCs/>
          <w:color w:val="000000" w:themeColor="text1"/>
        </w:rPr>
      </w:pPr>
    </w:p>
    <w:p w:rsidR="005F5E94" w:rsidRPr="008828AE" w:rsidRDefault="005F5E94" w:rsidP="005F5E94">
      <w:pPr>
        <w:jc w:val="center"/>
        <w:rPr>
          <w:b/>
          <w:bCs/>
          <w:color w:val="000000" w:themeColor="text1"/>
        </w:rPr>
      </w:pPr>
      <w:r w:rsidRPr="008828AE">
        <w:rPr>
          <w:b/>
          <w:bCs/>
          <w:color w:val="000000" w:themeColor="text1"/>
        </w:rPr>
        <w:t>BẢN SO SÁNH, THUYẾT MINH NỘI DUNG DỰ THẢO</w:t>
      </w:r>
    </w:p>
    <w:p w:rsidR="005F5E94" w:rsidRDefault="001D757B" w:rsidP="005F5E94">
      <w:pPr>
        <w:jc w:val="center"/>
        <w:rPr>
          <w:rFonts w:eastAsia="Calibri"/>
          <w:b/>
          <w:color w:val="000000" w:themeColor="text1"/>
          <w:lang w:val="pt-BR"/>
        </w:rPr>
      </w:pPr>
      <w:r w:rsidRPr="001D757B">
        <w:rPr>
          <w:b/>
          <w:color w:val="000000" w:themeColor="text1"/>
        </w:rPr>
        <w:t>Quyết định ban hành quy định</w:t>
      </w:r>
      <w:r w:rsidRPr="001D757B">
        <w:rPr>
          <w:b/>
          <w:color w:val="000000" w:themeColor="text1"/>
          <w:shd w:val="clear" w:color="auto" w:fill="FFFFFF"/>
        </w:rPr>
        <w:t xml:space="preserve"> hỗ trợ đào tạo nghề, hỗ trợ giải quyết việc làm và hỗ trợ đi làm việc ở nước ngoài theo hợp đồng cho người có đất thu hồi trên địa bàn tỉnh Thái Nguyên.</w:t>
      </w:r>
      <w:r w:rsidR="005F5E94" w:rsidRPr="001D757B">
        <w:rPr>
          <w:rFonts w:eastAsia="Calibri"/>
          <w:b/>
          <w:color w:val="000000" w:themeColor="text1"/>
          <w:lang w:val="pt-BR"/>
        </w:rPr>
        <w:t xml:space="preserve">  </w:t>
      </w:r>
    </w:p>
    <w:p w:rsidR="00A44375" w:rsidRPr="001D757B" w:rsidRDefault="00A44375" w:rsidP="005F5E94">
      <w:pPr>
        <w:jc w:val="center"/>
        <w:rPr>
          <w:b/>
          <w:bCs/>
          <w:color w:val="000000" w:themeColor="text1"/>
        </w:rPr>
      </w:pPr>
    </w:p>
    <w:tbl>
      <w:tblPr>
        <w:tblStyle w:val="TableGrid"/>
        <w:tblW w:w="0" w:type="auto"/>
        <w:tblLook w:val="04A0" w:firstRow="1" w:lastRow="0" w:firstColumn="1" w:lastColumn="0" w:noHBand="0" w:noVBand="1"/>
      </w:tblPr>
      <w:tblGrid>
        <w:gridCol w:w="704"/>
        <w:gridCol w:w="5387"/>
        <w:gridCol w:w="4111"/>
        <w:gridCol w:w="3542"/>
      </w:tblGrid>
      <w:tr w:rsidR="00753E2A" w:rsidTr="00753E2A">
        <w:tc>
          <w:tcPr>
            <w:tcW w:w="704" w:type="dxa"/>
          </w:tcPr>
          <w:p w:rsidR="00753E2A" w:rsidRPr="00753E2A" w:rsidRDefault="00753E2A" w:rsidP="00753E2A">
            <w:pPr>
              <w:jc w:val="center"/>
              <w:rPr>
                <w:b/>
                <w:color w:val="000000" w:themeColor="text1"/>
                <w:sz w:val="24"/>
                <w:szCs w:val="24"/>
                <w:lang w:val="nl-NL"/>
              </w:rPr>
            </w:pPr>
            <w:r w:rsidRPr="00753E2A">
              <w:rPr>
                <w:b/>
                <w:color w:val="000000" w:themeColor="text1"/>
                <w:sz w:val="24"/>
                <w:szCs w:val="24"/>
                <w:lang w:val="nl-NL"/>
              </w:rPr>
              <w:t>STT</w:t>
            </w:r>
          </w:p>
        </w:tc>
        <w:tc>
          <w:tcPr>
            <w:tcW w:w="5387" w:type="dxa"/>
          </w:tcPr>
          <w:p w:rsidR="00753E2A" w:rsidRPr="00753E2A" w:rsidRDefault="00753E2A" w:rsidP="00753E2A">
            <w:pPr>
              <w:jc w:val="center"/>
              <w:rPr>
                <w:b/>
                <w:color w:val="000000" w:themeColor="text1"/>
                <w:sz w:val="24"/>
                <w:szCs w:val="24"/>
                <w:lang w:val="nl-NL"/>
              </w:rPr>
            </w:pPr>
            <w:r w:rsidRPr="00753E2A">
              <w:rPr>
                <w:b/>
                <w:color w:val="000000" w:themeColor="text1"/>
                <w:sz w:val="24"/>
                <w:szCs w:val="24"/>
                <w:lang w:val="nl-NL"/>
              </w:rPr>
              <w:t>QUY PHẠM PHÁP LUẬT HIỆN HÀNH</w:t>
            </w:r>
          </w:p>
        </w:tc>
        <w:tc>
          <w:tcPr>
            <w:tcW w:w="4111" w:type="dxa"/>
          </w:tcPr>
          <w:p w:rsidR="00753E2A" w:rsidRPr="00753E2A" w:rsidRDefault="00753E2A" w:rsidP="00753E2A">
            <w:pPr>
              <w:jc w:val="center"/>
              <w:rPr>
                <w:b/>
                <w:color w:val="000000" w:themeColor="text1"/>
                <w:sz w:val="24"/>
                <w:szCs w:val="24"/>
                <w:lang w:val="nl-NL"/>
              </w:rPr>
            </w:pPr>
            <w:r w:rsidRPr="00753E2A">
              <w:rPr>
                <w:b/>
                <w:color w:val="000000" w:themeColor="text1"/>
                <w:sz w:val="24"/>
                <w:szCs w:val="24"/>
                <w:lang w:val="nl-NL"/>
              </w:rPr>
              <w:t>DỰ THẢO QUYẾT ĐỊNH</w:t>
            </w:r>
          </w:p>
        </w:tc>
        <w:tc>
          <w:tcPr>
            <w:tcW w:w="3542" w:type="dxa"/>
          </w:tcPr>
          <w:p w:rsidR="00753E2A" w:rsidRPr="00753E2A" w:rsidRDefault="00753E2A" w:rsidP="00753E2A">
            <w:pPr>
              <w:jc w:val="center"/>
              <w:rPr>
                <w:b/>
                <w:color w:val="000000" w:themeColor="text1"/>
                <w:sz w:val="24"/>
                <w:szCs w:val="24"/>
                <w:lang w:val="nl-NL"/>
              </w:rPr>
            </w:pPr>
            <w:r w:rsidRPr="00753E2A">
              <w:rPr>
                <w:b/>
                <w:color w:val="000000" w:themeColor="text1"/>
                <w:sz w:val="24"/>
                <w:szCs w:val="24"/>
                <w:lang w:val="nl-NL"/>
              </w:rPr>
              <w:t>THUYẾT MINH</w:t>
            </w:r>
          </w:p>
        </w:tc>
      </w:tr>
      <w:tr w:rsidR="00753E2A" w:rsidTr="00753E2A">
        <w:tc>
          <w:tcPr>
            <w:tcW w:w="704" w:type="dxa"/>
          </w:tcPr>
          <w:p w:rsidR="00753E2A" w:rsidRPr="00A44375" w:rsidRDefault="00753E2A" w:rsidP="005F5E94">
            <w:pPr>
              <w:jc w:val="both"/>
              <w:rPr>
                <w:color w:val="000000" w:themeColor="text1"/>
                <w:sz w:val="24"/>
                <w:szCs w:val="24"/>
                <w:lang w:val="nl-NL"/>
              </w:rPr>
            </w:pPr>
          </w:p>
        </w:tc>
        <w:tc>
          <w:tcPr>
            <w:tcW w:w="5387" w:type="dxa"/>
          </w:tcPr>
          <w:p w:rsidR="00753E2A" w:rsidRPr="00A44375" w:rsidRDefault="00753E2A" w:rsidP="00753E2A">
            <w:pPr>
              <w:shd w:val="clear" w:color="auto" w:fill="FFFFFF"/>
              <w:spacing w:before="120" w:after="120"/>
              <w:ind w:firstLine="720"/>
              <w:jc w:val="both"/>
              <w:rPr>
                <w:color w:val="000000" w:themeColor="text1"/>
                <w:sz w:val="24"/>
                <w:szCs w:val="24"/>
              </w:rPr>
            </w:pPr>
            <w:r w:rsidRPr="00A44375">
              <w:rPr>
                <w:color w:val="000000" w:themeColor="text1"/>
                <w:sz w:val="24"/>
                <w:szCs w:val="24"/>
              </w:rPr>
              <w:t xml:space="preserve">Căn cứ Luật Đất đai số 31/2024/QH15; </w:t>
            </w:r>
          </w:p>
          <w:p w:rsidR="00753E2A" w:rsidRPr="00A44375" w:rsidRDefault="00753E2A" w:rsidP="00753E2A">
            <w:pPr>
              <w:shd w:val="clear" w:color="auto" w:fill="FFFFFF"/>
              <w:spacing w:before="120"/>
              <w:ind w:firstLine="709"/>
              <w:jc w:val="both"/>
              <w:rPr>
                <w:color w:val="000000" w:themeColor="text1"/>
                <w:sz w:val="24"/>
                <w:szCs w:val="24"/>
                <w:lang w:eastAsia="vi-VN"/>
              </w:rPr>
            </w:pPr>
            <w:r w:rsidRPr="00A44375">
              <w:rPr>
                <w:iCs/>
                <w:color w:val="000000" w:themeColor="text1"/>
                <w:sz w:val="24"/>
                <w:szCs w:val="24"/>
                <w:lang w:eastAsia="vi-VN"/>
              </w:rPr>
              <w:t>Quyết định số 12/2024/QĐ-TTg ngày 31 tháng 7 năm 2024 của Thủ tướng Chính phủ về cơ chế, chính sách giải quyết việc làm và đào tạo nghề cho người có đất thu hồi;</w:t>
            </w:r>
          </w:p>
          <w:p w:rsidR="00753E2A" w:rsidRPr="00A44375" w:rsidRDefault="00753E2A" w:rsidP="005F5E94">
            <w:pPr>
              <w:jc w:val="both"/>
              <w:rPr>
                <w:color w:val="000000" w:themeColor="text1"/>
                <w:sz w:val="24"/>
                <w:szCs w:val="24"/>
                <w:lang w:val="nl-NL"/>
              </w:rPr>
            </w:pPr>
          </w:p>
        </w:tc>
        <w:tc>
          <w:tcPr>
            <w:tcW w:w="4111" w:type="dxa"/>
          </w:tcPr>
          <w:p w:rsidR="00753E2A" w:rsidRPr="00A44375" w:rsidRDefault="00753E2A" w:rsidP="005F5E94">
            <w:pPr>
              <w:jc w:val="both"/>
              <w:rPr>
                <w:color w:val="000000" w:themeColor="text1"/>
                <w:sz w:val="24"/>
                <w:szCs w:val="24"/>
                <w:lang w:val="nl-NL"/>
              </w:rPr>
            </w:pPr>
          </w:p>
        </w:tc>
        <w:tc>
          <w:tcPr>
            <w:tcW w:w="3542" w:type="dxa"/>
          </w:tcPr>
          <w:p w:rsidR="00753E2A" w:rsidRPr="00A44375" w:rsidRDefault="00753E2A" w:rsidP="005F5E94">
            <w:pPr>
              <w:jc w:val="both"/>
              <w:rPr>
                <w:color w:val="000000" w:themeColor="text1"/>
                <w:sz w:val="24"/>
                <w:szCs w:val="24"/>
                <w:lang w:val="nl-NL"/>
              </w:rPr>
            </w:pPr>
          </w:p>
        </w:tc>
      </w:tr>
      <w:tr w:rsidR="00A44375" w:rsidTr="00753E2A">
        <w:tc>
          <w:tcPr>
            <w:tcW w:w="704" w:type="dxa"/>
          </w:tcPr>
          <w:p w:rsidR="00A44375" w:rsidRPr="00A44375" w:rsidRDefault="00A44375" w:rsidP="00A44375">
            <w:pPr>
              <w:jc w:val="center"/>
              <w:rPr>
                <w:b/>
                <w:color w:val="000000" w:themeColor="text1"/>
                <w:sz w:val="24"/>
                <w:szCs w:val="24"/>
                <w:lang w:val="nl-NL"/>
              </w:rPr>
            </w:pPr>
            <w:r w:rsidRPr="00A44375">
              <w:rPr>
                <w:b/>
                <w:color w:val="000000" w:themeColor="text1"/>
                <w:sz w:val="24"/>
                <w:szCs w:val="24"/>
                <w:lang w:val="nl-NL"/>
              </w:rPr>
              <w:t>I</w:t>
            </w:r>
          </w:p>
        </w:tc>
        <w:tc>
          <w:tcPr>
            <w:tcW w:w="5387" w:type="dxa"/>
          </w:tcPr>
          <w:p w:rsidR="00A44375" w:rsidRPr="008443DA" w:rsidRDefault="00A44375" w:rsidP="00A44375">
            <w:pPr>
              <w:shd w:val="clear" w:color="auto" w:fill="FFFFFF"/>
              <w:spacing w:before="120" w:after="120"/>
              <w:jc w:val="both"/>
              <w:rPr>
                <w:b/>
                <w:color w:val="000000" w:themeColor="text1"/>
                <w:sz w:val="24"/>
                <w:szCs w:val="24"/>
              </w:rPr>
            </w:pPr>
            <w:r>
              <w:rPr>
                <w:color w:val="000000" w:themeColor="text1"/>
                <w:sz w:val="24"/>
                <w:szCs w:val="24"/>
              </w:rPr>
              <w:t xml:space="preserve">         </w:t>
            </w:r>
            <w:r w:rsidRPr="008443DA">
              <w:rPr>
                <w:b/>
                <w:color w:val="000000" w:themeColor="text1"/>
                <w:sz w:val="24"/>
                <w:szCs w:val="24"/>
              </w:rPr>
              <w:t>Quyết định ban hành quy định</w:t>
            </w:r>
            <w:r w:rsidRPr="008443DA">
              <w:rPr>
                <w:b/>
                <w:color w:val="000000" w:themeColor="text1"/>
                <w:sz w:val="24"/>
                <w:szCs w:val="24"/>
                <w:shd w:val="clear" w:color="auto" w:fill="FFFFFF"/>
              </w:rPr>
              <w:t xml:space="preserve"> hỗ trợ đào tạo nghề, hỗ trợ giải quyết việc làm và hỗ trợ đi làm việc ở nước ngoài theo hợp đồng cho người có đất thu hồi trên địa bàn tỉnh Thái Nguyên</w:t>
            </w:r>
          </w:p>
        </w:tc>
        <w:tc>
          <w:tcPr>
            <w:tcW w:w="4111" w:type="dxa"/>
          </w:tcPr>
          <w:p w:rsidR="00A44375" w:rsidRPr="00A44375" w:rsidRDefault="00A44375" w:rsidP="005F5E94">
            <w:pPr>
              <w:jc w:val="both"/>
              <w:rPr>
                <w:color w:val="000000" w:themeColor="text1"/>
                <w:sz w:val="24"/>
                <w:szCs w:val="24"/>
                <w:lang w:val="nl-NL"/>
              </w:rPr>
            </w:pPr>
          </w:p>
        </w:tc>
        <w:tc>
          <w:tcPr>
            <w:tcW w:w="3542" w:type="dxa"/>
          </w:tcPr>
          <w:p w:rsidR="00A44375" w:rsidRPr="00A44375" w:rsidRDefault="00A44375" w:rsidP="005F5E94">
            <w:pPr>
              <w:jc w:val="both"/>
              <w:rPr>
                <w:color w:val="000000" w:themeColor="text1"/>
                <w:sz w:val="24"/>
                <w:szCs w:val="24"/>
                <w:lang w:val="nl-NL"/>
              </w:rPr>
            </w:pPr>
          </w:p>
        </w:tc>
      </w:tr>
      <w:tr w:rsidR="00753E2A" w:rsidTr="00340EE1">
        <w:tc>
          <w:tcPr>
            <w:tcW w:w="704" w:type="dxa"/>
          </w:tcPr>
          <w:p w:rsidR="00753E2A" w:rsidRPr="00A44375" w:rsidRDefault="00A44375" w:rsidP="00A44375">
            <w:pPr>
              <w:jc w:val="center"/>
              <w:rPr>
                <w:color w:val="000000" w:themeColor="text1"/>
                <w:sz w:val="24"/>
                <w:szCs w:val="24"/>
                <w:lang w:val="nl-NL"/>
              </w:rPr>
            </w:pPr>
            <w:r>
              <w:rPr>
                <w:color w:val="000000" w:themeColor="text1"/>
                <w:sz w:val="24"/>
                <w:szCs w:val="24"/>
                <w:lang w:val="nl-NL"/>
              </w:rPr>
              <w:t>1</w:t>
            </w:r>
          </w:p>
        </w:tc>
        <w:tc>
          <w:tcPr>
            <w:tcW w:w="5387" w:type="dxa"/>
          </w:tcPr>
          <w:p w:rsidR="00753E2A" w:rsidRPr="00A44375" w:rsidRDefault="00753E2A" w:rsidP="005F5E94">
            <w:pPr>
              <w:jc w:val="both"/>
              <w:rPr>
                <w:color w:val="000000" w:themeColor="text1"/>
                <w:sz w:val="24"/>
                <w:szCs w:val="24"/>
                <w:lang w:val="nl-NL"/>
              </w:rPr>
            </w:pPr>
          </w:p>
        </w:tc>
        <w:tc>
          <w:tcPr>
            <w:tcW w:w="4111" w:type="dxa"/>
          </w:tcPr>
          <w:p w:rsidR="00753E2A" w:rsidRPr="008443DA" w:rsidRDefault="00753E2A" w:rsidP="00753E2A">
            <w:pPr>
              <w:shd w:val="clear" w:color="auto" w:fill="FFFFFF"/>
              <w:spacing w:before="120"/>
              <w:jc w:val="both"/>
              <w:rPr>
                <w:b/>
                <w:color w:val="000000" w:themeColor="text1"/>
                <w:sz w:val="24"/>
                <w:szCs w:val="24"/>
                <w:lang w:eastAsia="vi-VN"/>
              </w:rPr>
            </w:pPr>
            <w:r w:rsidRPr="008443DA">
              <w:rPr>
                <w:b/>
                <w:bCs/>
                <w:color w:val="000000" w:themeColor="text1"/>
                <w:sz w:val="24"/>
                <w:szCs w:val="24"/>
                <w:lang w:eastAsia="vi-VN"/>
              </w:rPr>
              <w:t xml:space="preserve">Điều 1. </w:t>
            </w:r>
            <w:r w:rsidRPr="008443DA">
              <w:rPr>
                <w:b/>
                <w:color w:val="000000" w:themeColor="text1"/>
                <w:sz w:val="24"/>
                <w:szCs w:val="24"/>
                <w:lang w:eastAsia="vi-VN"/>
              </w:rPr>
              <w:t xml:space="preserve">Ban hành kèm theo Quyết định này </w:t>
            </w:r>
            <w:r w:rsidRPr="008443DA">
              <w:rPr>
                <w:b/>
                <w:color w:val="000000" w:themeColor="text1"/>
                <w:sz w:val="24"/>
                <w:szCs w:val="24"/>
              </w:rPr>
              <w:t>Quy định hỗ trợ đào tạo nghề, hỗ trợ giải quyết việc làm và hỗ trợ đi làm việc ở nước ngoài theo hợp đồng cho người có đất thu hồi trên địa bàn tỉnh Thái Nguyên</w:t>
            </w:r>
          </w:p>
          <w:p w:rsidR="00753E2A" w:rsidRPr="00A44375" w:rsidRDefault="00753E2A" w:rsidP="005F5E94">
            <w:pPr>
              <w:jc w:val="both"/>
              <w:rPr>
                <w:color w:val="000000" w:themeColor="text1"/>
                <w:sz w:val="24"/>
                <w:szCs w:val="24"/>
                <w:lang w:val="nl-NL"/>
              </w:rPr>
            </w:pPr>
          </w:p>
        </w:tc>
        <w:tc>
          <w:tcPr>
            <w:tcW w:w="3542" w:type="dxa"/>
            <w:shd w:val="clear" w:color="auto" w:fill="FFFFFF" w:themeFill="background1"/>
          </w:tcPr>
          <w:p w:rsidR="008443DA" w:rsidRDefault="00753E2A" w:rsidP="00696D33">
            <w:pPr>
              <w:ind w:firstLine="313"/>
              <w:jc w:val="both"/>
              <w:rPr>
                <w:color w:val="000000" w:themeColor="text1"/>
                <w:sz w:val="24"/>
                <w:szCs w:val="24"/>
                <w:lang w:val="nl-NL"/>
              </w:rPr>
            </w:pPr>
            <w:r w:rsidRPr="00A44375">
              <w:rPr>
                <w:color w:val="000000" w:themeColor="text1"/>
                <w:sz w:val="24"/>
                <w:szCs w:val="24"/>
                <w:lang w:val="nl-NL"/>
              </w:rPr>
              <w:t>Quy định cụ thể mức hỗ trợ đào tạo nghề, hỗ trợ giải quyết việc làm và hỗ trợ đi làm việc ở nước ngoài theo hợp đồng</w:t>
            </w:r>
            <w:r w:rsidR="008443DA">
              <w:rPr>
                <w:color w:val="000000" w:themeColor="text1"/>
                <w:sz w:val="24"/>
                <w:szCs w:val="24"/>
                <w:lang w:val="nl-NL"/>
              </w:rPr>
              <w:t xml:space="preserve">. </w:t>
            </w:r>
            <w:r w:rsidR="00340EE1" w:rsidRPr="00A44375">
              <w:rPr>
                <w:color w:val="000000" w:themeColor="text1"/>
                <w:sz w:val="24"/>
                <w:szCs w:val="24"/>
                <w:lang w:val="nl-NL"/>
              </w:rPr>
              <w:t xml:space="preserve">Quy định cụ thể tại điểm b Khoản 4, Luật Đất đai số 31/2024/QH15. </w:t>
            </w:r>
          </w:p>
          <w:p w:rsidR="00753E2A" w:rsidRPr="00A44375" w:rsidRDefault="008443DA" w:rsidP="00696D33">
            <w:pPr>
              <w:ind w:firstLine="313"/>
              <w:jc w:val="both"/>
              <w:rPr>
                <w:b/>
                <w:bCs/>
                <w:color w:val="000000"/>
                <w:sz w:val="24"/>
                <w:szCs w:val="24"/>
                <w:shd w:val="clear" w:color="auto" w:fill="FFFF96"/>
              </w:rPr>
            </w:pPr>
            <w:r>
              <w:rPr>
                <w:color w:val="000000" w:themeColor="text1"/>
                <w:sz w:val="24"/>
                <w:szCs w:val="24"/>
                <w:lang w:val="nl-NL"/>
              </w:rPr>
              <w:t>“</w:t>
            </w:r>
            <w:r w:rsidR="00340EE1" w:rsidRPr="00A44375">
              <w:rPr>
                <w:color w:val="000000" w:themeColor="text1"/>
                <w:sz w:val="24"/>
                <w:szCs w:val="24"/>
                <w:lang w:val="nl-NL"/>
              </w:rPr>
              <w:t>Điều 109 Hỗ trợ đào tạo, chuyển đổi nghề và tìm kiếm việc làm cho hộ gia đình, cá nhân khi nhà nước thu hồi đất</w:t>
            </w:r>
          </w:p>
          <w:p w:rsidR="00340EE1" w:rsidRPr="00A44375" w:rsidRDefault="00340EE1" w:rsidP="00696D33">
            <w:pPr>
              <w:shd w:val="clear" w:color="auto" w:fill="FFFFFF"/>
              <w:spacing w:line="234" w:lineRule="atLeast"/>
              <w:ind w:firstLine="313"/>
              <w:jc w:val="both"/>
              <w:rPr>
                <w:color w:val="000000"/>
                <w:sz w:val="24"/>
                <w:szCs w:val="24"/>
              </w:rPr>
            </w:pPr>
            <w:bookmarkStart w:id="1" w:name="khoan_4_109"/>
            <w:r w:rsidRPr="00A44375">
              <w:rPr>
                <w:color w:val="000000"/>
                <w:sz w:val="24"/>
                <w:szCs w:val="24"/>
              </w:rPr>
              <w:t>4. </w:t>
            </w:r>
            <w:bookmarkEnd w:id="1"/>
            <w:r w:rsidRPr="00A44375">
              <w:rPr>
                <w:color w:val="000000"/>
                <w:sz w:val="24"/>
                <w:szCs w:val="24"/>
                <w:lang w:val="nl-NL"/>
              </w:rPr>
              <w:t xml:space="preserve">Việc tổ chức thực hiện hỗ trợ bằng hình thức đào tạo, chuyển đổi </w:t>
            </w:r>
            <w:r w:rsidRPr="00A44375">
              <w:rPr>
                <w:color w:val="000000"/>
                <w:sz w:val="24"/>
                <w:szCs w:val="24"/>
                <w:lang w:val="nl-NL"/>
              </w:rPr>
              <w:lastRenderedPageBreak/>
              <w:t>nghề và tìm kiếm việc làm cho người có đất thu hồi là đất nông nghiệp, đất ở kết hợp kinh doanh dịch vụ được quy định như sau:</w:t>
            </w:r>
          </w:p>
          <w:p w:rsidR="00340EE1" w:rsidRPr="00A44375" w:rsidRDefault="00340EE1" w:rsidP="00696D33">
            <w:pPr>
              <w:shd w:val="clear" w:color="auto" w:fill="FFFFFF"/>
              <w:spacing w:line="234" w:lineRule="atLeast"/>
              <w:ind w:firstLine="313"/>
              <w:jc w:val="both"/>
              <w:rPr>
                <w:color w:val="000000"/>
                <w:sz w:val="24"/>
                <w:szCs w:val="24"/>
                <w:lang w:val="nl-NL"/>
              </w:rPr>
            </w:pPr>
            <w:bookmarkStart w:id="2" w:name="diem_b_4_109"/>
            <w:r w:rsidRPr="00A44375">
              <w:rPr>
                <w:color w:val="000000"/>
                <w:sz w:val="24"/>
                <w:szCs w:val="24"/>
                <w:lang w:val="nl-NL"/>
              </w:rP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bookmarkEnd w:id="2"/>
            <w:r w:rsidR="008443DA">
              <w:rPr>
                <w:color w:val="000000"/>
                <w:sz w:val="24"/>
                <w:szCs w:val="24"/>
                <w:lang w:val="nl-NL"/>
              </w:rPr>
              <w:t>”.</w:t>
            </w:r>
          </w:p>
          <w:p w:rsidR="00696D33" w:rsidRPr="00A44375" w:rsidRDefault="00696D33" w:rsidP="00696D33">
            <w:pPr>
              <w:shd w:val="clear" w:color="auto" w:fill="FFFFFF"/>
              <w:spacing w:line="234" w:lineRule="atLeast"/>
              <w:ind w:firstLine="313"/>
              <w:jc w:val="both"/>
              <w:rPr>
                <w:color w:val="000000" w:themeColor="text1"/>
                <w:sz w:val="24"/>
                <w:szCs w:val="24"/>
              </w:rPr>
            </w:pPr>
            <w:r w:rsidRPr="00A44375">
              <w:rPr>
                <w:color w:val="000000" w:themeColor="text1"/>
                <w:sz w:val="24"/>
                <w:szCs w:val="24"/>
              </w:rPr>
              <w:t xml:space="preserve">Trên cơ sở </w:t>
            </w:r>
            <w:r w:rsidR="00250524" w:rsidRPr="00A44375">
              <w:rPr>
                <w:iCs/>
                <w:color w:val="000000" w:themeColor="text1"/>
                <w:sz w:val="24"/>
                <w:szCs w:val="24"/>
                <w:lang w:eastAsia="vi-VN"/>
              </w:rPr>
              <w:t>Quyết định số 12/2024/QĐ-TTg ngày 31 tháng 7 năm 2024 của Thủ tướng Chính phủ về cơ chế, chính sách giải quyết việc làm và đào tạo nghề cho người có đất thu hồi</w:t>
            </w:r>
          </w:p>
          <w:p w:rsidR="00340EE1" w:rsidRPr="00A44375" w:rsidRDefault="00340EE1" w:rsidP="00696D33">
            <w:pPr>
              <w:ind w:firstLine="313"/>
              <w:jc w:val="both"/>
              <w:rPr>
                <w:color w:val="FFFFFF" w:themeColor="background1"/>
                <w:sz w:val="24"/>
                <w:szCs w:val="24"/>
                <w:lang w:val="nl-NL"/>
              </w:rPr>
            </w:pPr>
          </w:p>
        </w:tc>
      </w:tr>
      <w:tr w:rsidR="00753E2A" w:rsidTr="00753E2A">
        <w:tc>
          <w:tcPr>
            <w:tcW w:w="704" w:type="dxa"/>
          </w:tcPr>
          <w:p w:rsidR="00753E2A" w:rsidRPr="00A44375" w:rsidRDefault="00340EE1" w:rsidP="00A44375">
            <w:pPr>
              <w:jc w:val="center"/>
              <w:rPr>
                <w:color w:val="000000" w:themeColor="text1"/>
                <w:sz w:val="24"/>
                <w:szCs w:val="24"/>
                <w:lang w:val="nl-NL"/>
              </w:rPr>
            </w:pPr>
            <w:r w:rsidRPr="00A44375">
              <w:rPr>
                <w:color w:val="000000" w:themeColor="text1"/>
                <w:sz w:val="24"/>
                <w:szCs w:val="24"/>
                <w:lang w:val="nl-NL"/>
              </w:rPr>
              <w:lastRenderedPageBreak/>
              <w:t>2</w:t>
            </w:r>
          </w:p>
        </w:tc>
        <w:tc>
          <w:tcPr>
            <w:tcW w:w="5387" w:type="dxa"/>
          </w:tcPr>
          <w:p w:rsidR="00753E2A" w:rsidRPr="00A44375" w:rsidRDefault="00753E2A" w:rsidP="005F5E94">
            <w:pPr>
              <w:jc w:val="both"/>
              <w:rPr>
                <w:color w:val="000000" w:themeColor="text1"/>
                <w:sz w:val="24"/>
                <w:szCs w:val="24"/>
                <w:lang w:val="nl-NL"/>
              </w:rPr>
            </w:pPr>
          </w:p>
        </w:tc>
        <w:tc>
          <w:tcPr>
            <w:tcW w:w="4111" w:type="dxa"/>
          </w:tcPr>
          <w:p w:rsidR="00340EE1" w:rsidRPr="00A44375" w:rsidRDefault="00340EE1" w:rsidP="00340EE1">
            <w:pPr>
              <w:shd w:val="clear" w:color="auto" w:fill="FFFFFF"/>
              <w:spacing w:before="120"/>
              <w:jc w:val="both"/>
              <w:rPr>
                <w:color w:val="000000" w:themeColor="text1"/>
                <w:sz w:val="24"/>
                <w:szCs w:val="24"/>
                <w:lang w:eastAsia="vi-VN"/>
              </w:rPr>
            </w:pPr>
            <w:r w:rsidRPr="00A44375">
              <w:rPr>
                <w:b/>
                <w:bCs/>
                <w:color w:val="000000" w:themeColor="text1"/>
                <w:sz w:val="24"/>
                <w:szCs w:val="24"/>
                <w:lang w:eastAsia="vi-VN"/>
              </w:rPr>
              <w:t xml:space="preserve">     Điều 2. Hiệu lực thi hành</w:t>
            </w:r>
          </w:p>
          <w:p w:rsidR="00340EE1" w:rsidRPr="00A44375" w:rsidRDefault="00340EE1" w:rsidP="00340EE1">
            <w:pPr>
              <w:shd w:val="clear" w:color="auto" w:fill="FFFFFF"/>
              <w:spacing w:before="120"/>
              <w:ind w:firstLine="312"/>
              <w:jc w:val="both"/>
              <w:rPr>
                <w:iCs/>
                <w:color w:val="000000" w:themeColor="text1"/>
                <w:sz w:val="24"/>
                <w:szCs w:val="24"/>
              </w:rPr>
            </w:pPr>
            <w:r w:rsidRPr="00A44375">
              <w:rPr>
                <w:color w:val="000000" w:themeColor="text1"/>
                <w:sz w:val="24"/>
                <w:szCs w:val="24"/>
                <w:lang w:eastAsia="vi-VN"/>
              </w:rPr>
              <w:t xml:space="preserve">1. Quyết định này có hiệu lực thi hành kể từ ngày      tháng      năm 2026 và bãi bỏ Quyết định số 57/2024/QĐ-UBND ngày 17/12/2024 của Uỷ ban nhân dân tỉnh Thái Nguyên ban hành quy định hỗ trợ đào tạo nghề, hỗ trợ giải quyết việc làm và hỗ trợ đi làm việc ở nước ngoài theo hợp đồng cho người có đất thu hồi trên địa bàn tỉnh Thái Nguyên, bãi bỏ </w:t>
            </w:r>
            <w:r w:rsidRPr="00A44375">
              <w:rPr>
                <w:iCs/>
                <w:color w:val="000000" w:themeColor="text1"/>
                <w:sz w:val="24"/>
                <w:szCs w:val="24"/>
              </w:rPr>
              <w:t xml:space="preserve">khoản 2 Điều 8 Quy định về bồi thường, hỗ trợ, tái định cư khi nhà nước thu hồi </w:t>
            </w:r>
            <w:r w:rsidRPr="00A44375">
              <w:rPr>
                <w:iCs/>
                <w:color w:val="000000" w:themeColor="text1"/>
                <w:sz w:val="24"/>
                <w:szCs w:val="24"/>
              </w:rPr>
              <w:lastRenderedPageBreak/>
              <w:t>đất trên địa bàn tỉnh Bắc Kạn, ban hành kèm theo Quyết định số Quyết định số 19/2024/QĐ-UBND ngày 18/10/2024 của UBND tỉnh Bắc Kạn.</w:t>
            </w:r>
          </w:p>
          <w:p w:rsidR="00753E2A" w:rsidRPr="00A44375" w:rsidRDefault="00340EE1" w:rsidP="00340EE1">
            <w:pPr>
              <w:shd w:val="clear" w:color="auto" w:fill="FFFFFF"/>
              <w:spacing w:before="120"/>
              <w:ind w:firstLine="312"/>
              <w:jc w:val="both"/>
              <w:rPr>
                <w:color w:val="000000" w:themeColor="text1"/>
                <w:sz w:val="24"/>
                <w:szCs w:val="24"/>
                <w:lang w:eastAsia="vi-VN"/>
              </w:rPr>
            </w:pPr>
            <w:r w:rsidRPr="00A44375">
              <w:rPr>
                <w:color w:val="000000" w:themeColor="text1"/>
                <w:sz w:val="24"/>
                <w:szCs w:val="24"/>
              </w:rPr>
              <w:t>2. Trong quá trình thực hiện, t</w:t>
            </w:r>
            <w:r w:rsidRPr="00A44375">
              <w:rPr>
                <w:color w:val="000000" w:themeColor="text1"/>
                <w:sz w:val="24"/>
                <w:szCs w:val="24"/>
                <w:lang w:eastAsia="vi-VN"/>
              </w:rPr>
              <w:t>rường hợp các văn bản quy phạm pháp luật dẫn chiếu tại Quyết định này được sửa đổi, bổ sung hoặc thay thế thì thực hiện theo văn bản sửa đổi, bổ sung hoặc thay thế.</w:t>
            </w:r>
          </w:p>
        </w:tc>
        <w:tc>
          <w:tcPr>
            <w:tcW w:w="3542" w:type="dxa"/>
          </w:tcPr>
          <w:p w:rsidR="00340EE1" w:rsidRPr="00A44375" w:rsidRDefault="00340EE1" w:rsidP="00340EE1">
            <w:pPr>
              <w:autoSpaceDE w:val="0"/>
              <w:autoSpaceDN w:val="0"/>
              <w:adjustRightInd w:val="0"/>
              <w:jc w:val="both"/>
              <w:rPr>
                <w:sz w:val="24"/>
                <w:szCs w:val="24"/>
              </w:rPr>
            </w:pPr>
            <w:r w:rsidRPr="00A44375">
              <w:rPr>
                <w:color w:val="000000" w:themeColor="text1"/>
                <w:sz w:val="24"/>
                <w:szCs w:val="24"/>
                <w:lang w:val="nl-NL"/>
              </w:rPr>
              <w:lastRenderedPageBreak/>
              <w:t xml:space="preserve">      Hiệu lực thi hành </w:t>
            </w:r>
            <w:r w:rsidRPr="00A44375">
              <w:rPr>
                <w:color w:val="000000"/>
                <w:sz w:val="24"/>
                <w:szCs w:val="24"/>
              </w:rPr>
              <w:t xml:space="preserve">Căn cứ quy định tại khoản 1 Điều 53 Luật Ban hành văn bản QPPL: </w:t>
            </w:r>
            <w:r w:rsidRPr="00A44375">
              <w:rPr>
                <w:i/>
                <w:iCs/>
                <w:color w:val="000000"/>
                <w:sz w:val="24"/>
                <w:szCs w:val="24"/>
              </w:rPr>
              <w:t xml:space="preserve">“1. Thời điểm có hiệu lực toàn bộ hoặc một phần văn bản quy phạm pháp luật được quy định tại văn bản đó… không sớm hơn 10 ngày kể từ ngày thông qua hoặc ký </w:t>
            </w:r>
            <w:r w:rsidRPr="00A44375">
              <w:rPr>
                <w:i/>
                <w:iCs/>
                <w:sz w:val="24"/>
                <w:szCs w:val="24"/>
              </w:rPr>
              <w:t>ban hành đối với văn bản quy phạm pháp luật của chính quyền địa phương</w:t>
            </w:r>
            <w:r w:rsidRPr="00A44375">
              <w:rPr>
                <w:sz w:val="24"/>
                <w:szCs w:val="24"/>
              </w:rPr>
              <w:t>”</w:t>
            </w:r>
            <w:r w:rsidRPr="00A44375">
              <w:rPr>
                <w:i/>
                <w:iCs/>
                <w:sz w:val="24"/>
                <w:szCs w:val="24"/>
              </w:rPr>
              <w:t>”</w:t>
            </w:r>
            <w:r w:rsidRPr="00A44375">
              <w:rPr>
                <w:sz w:val="24"/>
                <w:szCs w:val="24"/>
              </w:rPr>
              <w:t xml:space="preserve">. </w:t>
            </w:r>
          </w:p>
          <w:p w:rsidR="00753E2A" w:rsidRPr="00A44375" w:rsidRDefault="00340EE1" w:rsidP="005F5E94">
            <w:pPr>
              <w:jc w:val="both"/>
              <w:rPr>
                <w:color w:val="000000" w:themeColor="text1"/>
                <w:sz w:val="24"/>
                <w:szCs w:val="24"/>
                <w:lang w:val="nl-NL"/>
              </w:rPr>
            </w:pPr>
            <w:r w:rsidRPr="00A44375">
              <w:rPr>
                <w:color w:val="000000" w:themeColor="text1"/>
                <w:sz w:val="24"/>
                <w:szCs w:val="24"/>
                <w:lang w:val="nl-NL"/>
              </w:rPr>
              <w:t xml:space="preserve">      Bãi bỏ các Quyết định đã ban hành trước đây thuộc thẩm quyền của UBND tỉnh</w:t>
            </w:r>
          </w:p>
        </w:tc>
      </w:tr>
      <w:tr w:rsidR="00696D33" w:rsidTr="00753E2A">
        <w:tc>
          <w:tcPr>
            <w:tcW w:w="704" w:type="dxa"/>
          </w:tcPr>
          <w:p w:rsidR="00696D33" w:rsidRDefault="00A44375" w:rsidP="00A44375">
            <w:pPr>
              <w:jc w:val="center"/>
              <w:rPr>
                <w:color w:val="000000" w:themeColor="text1"/>
                <w:sz w:val="24"/>
                <w:szCs w:val="24"/>
                <w:lang w:val="nl-NL"/>
              </w:rPr>
            </w:pPr>
            <w:r>
              <w:rPr>
                <w:color w:val="000000" w:themeColor="text1"/>
                <w:sz w:val="24"/>
                <w:szCs w:val="24"/>
                <w:lang w:val="nl-NL"/>
              </w:rPr>
              <w:t>3</w:t>
            </w:r>
          </w:p>
          <w:p w:rsidR="00A44375" w:rsidRPr="00A44375" w:rsidRDefault="00A44375" w:rsidP="00A44375">
            <w:pPr>
              <w:jc w:val="center"/>
              <w:rPr>
                <w:color w:val="000000" w:themeColor="text1"/>
                <w:sz w:val="24"/>
                <w:szCs w:val="24"/>
                <w:lang w:val="nl-NL"/>
              </w:rPr>
            </w:pPr>
          </w:p>
        </w:tc>
        <w:tc>
          <w:tcPr>
            <w:tcW w:w="5387" w:type="dxa"/>
          </w:tcPr>
          <w:p w:rsidR="00696D33" w:rsidRPr="00A44375" w:rsidRDefault="00696D33" w:rsidP="005F5E94">
            <w:pPr>
              <w:jc w:val="both"/>
              <w:rPr>
                <w:color w:val="000000" w:themeColor="text1"/>
                <w:sz w:val="24"/>
                <w:szCs w:val="24"/>
                <w:lang w:val="nl-NL"/>
              </w:rPr>
            </w:pPr>
          </w:p>
        </w:tc>
        <w:tc>
          <w:tcPr>
            <w:tcW w:w="4111" w:type="dxa"/>
          </w:tcPr>
          <w:p w:rsidR="00696D33" w:rsidRPr="00A44375" w:rsidRDefault="00696D33" w:rsidP="00696D33">
            <w:pPr>
              <w:shd w:val="clear" w:color="auto" w:fill="FFFFFF"/>
              <w:spacing w:before="120"/>
              <w:ind w:firstLine="709"/>
              <w:jc w:val="both"/>
              <w:rPr>
                <w:color w:val="000000" w:themeColor="text1"/>
                <w:sz w:val="24"/>
                <w:szCs w:val="24"/>
                <w:lang w:eastAsia="vi-VN"/>
              </w:rPr>
            </w:pPr>
            <w:r w:rsidRPr="00A44375">
              <w:rPr>
                <w:b/>
                <w:bCs/>
                <w:color w:val="000000" w:themeColor="text1"/>
                <w:sz w:val="24"/>
                <w:szCs w:val="24"/>
                <w:lang w:eastAsia="vi-VN"/>
              </w:rPr>
              <w:t>Điều 3. Trách nhiệm thực hiện</w:t>
            </w:r>
          </w:p>
          <w:p w:rsidR="00696D33" w:rsidRPr="00A44375" w:rsidRDefault="00584D77" w:rsidP="00696D33">
            <w:pPr>
              <w:shd w:val="clear" w:color="auto" w:fill="FFFFFF"/>
              <w:spacing w:before="120"/>
              <w:jc w:val="both"/>
              <w:rPr>
                <w:b/>
                <w:bCs/>
                <w:color w:val="000000" w:themeColor="text1"/>
                <w:sz w:val="24"/>
                <w:szCs w:val="24"/>
                <w:lang w:eastAsia="vi-VN"/>
              </w:rPr>
            </w:pPr>
            <w:r>
              <w:rPr>
                <w:color w:val="000000" w:themeColor="text1"/>
                <w:sz w:val="24"/>
                <w:szCs w:val="24"/>
                <w:lang w:eastAsia="vi-VN"/>
              </w:rPr>
              <w:t xml:space="preserve">           </w:t>
            </w:r>
            <w:r w:rsidR="00696D33" w:rsidRPr="00A44375">
              <w:rPr>
                <w:color w:val="000000" w:themeColor="text1"/>
                <w:sz w:val="24"/>
                <w:szCs w:val="24"/>
                <w:lang w:eastAsia="vi-VN"/>
              </w:rPr>
              <w:t>Chánh văn phòng Ủy ban nhân dân tỉnh, Giám đốc Sở Nội vụ, Giám đốc Sở Tài chính, Giám đốc Sở Nông nghiệp và Môi trường, Giám đốc Ngân hàng Chính sách xã hội chi nhánh tỉnh Thái Nguyên, Thủ trưởng các sở, ban, ngành của tỉnh, Chủ tịch Ủy ban nhân dân các xã, phường, Thủ trưởng các đơn vị, các tổ chức, hộ gia đình và cá nhân có liên quan chịu trách nhiệm thi hành Quyết định này</w:t>
            </w:r>
          </w:p>
        </w:tc>
        <w:tc>
          <w:tcPr>
            <w:tcW w:w="3542" w:type="dxa"/>
          </w:tcPr>
          <w:p w:rsidR="00696D33" w:rsidRPr="00A44375" w:rsidRDefault="00696D33" w:rsidP="00340EE1">
            <w:pPr>
              <w:autoSpaceDE w:val="0"/>
              <w:autoSpaceDN w:val="0"/>
              <w:adjustRightInd w:val="0"/>
              <w:jc w:val="both"/>
              <w:rPr>
                <w:color w:val="000000" w:themeColor="text1"/>
                <w:sz w:val="24"/>
                <w:szCs w:val="24"/>
                <w:lang w:val="nl-NL"/>
              </w:rPr>
            </w:pPr>
            <w:r w:rsidRPr="00A44375">
              <w:rPr>
                <w:color w:val="000000" w:themeColor="text1"/>
                <w:sz w:val="24"/>
                <w:szCs w:val="24"/>
                <w:lang w:val="nl-NL"/>
              </w:rPr>
              <w:t>Quy định các cơ quan đ</w:t>
            </w:r>
            <w:r w:rsidR="008443DA">
              <w:rPr>
                <w:color w:val="000000" w:themeColor="text1"/>
                <w:sz w:val="24"/>
                <w:szCs w:val="24"/>
                <w:lang w:val="nl-NL"/>
              </w:rPr>
              <w:t>ơ</w:t>
            </w:r>
            <w:r w:rsidRPr="00A44375">
              <w:rPr>
                <w:color w:val="000000" w:themeColor="text1"/>
                <w:sz w:val="24"/>
                <w:szCs w:val="24"/>
                <w:lang w:val="nl-NL"/>
              </w:rPr>
              <w:t>n vị liên quan thực hiện.</w:t>
            </w:r>
          </w:p>
        </w:tc>
      </w:tr>
      <w:tr w:rsidR="00A44375" w:rsidTr="00753E2A">
        <w:tc>
          <w:tcPr>
            <w:tcW w:w="704" w:type="dxa"/>
          </w:tcPr>
          <w:p w:rsidR="00A44375" w:rsidRPr="008443DA" w:rsidRDefault="00A44375" w:rsidP="00A44375">
            <w:pPr>
              <w:jc w:val="center"/>
              <w:rPr>
                <w:b/>
                <w:color w:val="000000" w:themeColor="text1"/>
                <w:sz w:val="24"/>
                <w:szCs w:val="24"/>
                <w:lang w:val="nl-NL"/>
              </w:rPr>
            </w:pPr>
            <w:r w:rsidRPr="008443DA">
              <w:rPr>
                <w:b/>
                <w:color w:val="000000" w:themeColor="text1"/>
                <w:sz w:val="24"/>
                <w:szCs w:val="24"/>
                <w:lang w:val="nl-NL"/>
              </w:rPr>
              <w:t>II</w:t>
            </w:r>
          </w:p>
        </w:tc>
        <w:tc>
          <w:tcPr>
            <w:tcW w:w="5387" w:type="dxa"/>
          </w:tcPr>
          <w:p w:rsidR="00A44375" w:rsidRPr="008443DA" w:rsidRDefault="00A44375" w:rsidP="005F5E94">
            <w:pPr>
              <w:jc w:val="both"/>
              <w:rPr>
                <w:b/>
                <w:color w:val="000000" w:themeColor="text1"/>
                <w:sz w:val="24"/>
                <w:szCs w:val="24"/>
                <w:lang w:val="nl-NL"/>
              </w:rPr>
            </w:pPr>
            <w:r w:rsidRPr="008443DA">
              <w:rPr>
                <w:b/>
                <w:color w:val="000000" w:themeColor="text1"/>
                <w:sz w:val="24"/>
                <w:szCs w:val="24"/>
                <w:lang w:val="nl-NL"/>
              </w:rPr>
              <w:t xml:space="preserve">Quy định </w:t>
            </w:r>
            <w:r w:rsidRPr="008443DA">
              <w:rPr>
                <w:b/>
                <w:color w:val="000000" w:themeColor="text1"/>
                <w:sz w:val="24"/>
                <w:szCs w:val="24"/>
                <w:shd w:val="clear" w:color="auto" w:fill="FFFFFF"/>
              </w:rPr>
              <w:t>hỗ trợ đào tạo nghề, hỗ trợ giải quyết việc làm và hỗ trợ đi làm việc ở nước ngoài theo hợp đồng cho người có đất thu hồi trên địa bàn tỉnh Thái Nguyên</w:t>
            </w:r>
          </w:p>
        </w:tc>
        <w:tc>
          <w:tcPr>
            <w:tcW w:w="4111" w:type="dxa"/>
          </w:tcPr>
          <w:p w:rsidR="00A44375" w:rsidRPr="00A44375" w:rsidRDefault="00A44375" w:rsidP="00696D33">
            <w:pPr>
              <w:shd w:val="clear" w:color="auto" w:fill="FFFFFF"/>
              <w:spacing w:before="120"/>
              <w:ind w:firstLine="709"/>
              <w:jc w:val="both"/>
              <w:rPr>
                <w:b/>
                <w:bCs/>
                <w:color w:val="000000" w:themeColor="text1"/>
                <w:sz w:val="24"/>
                <w:szCs w:val="24"/>
                <w:lang w:eastAsia="vi-VN"/>
              </w:rPr>
            </w:pPr>
          </w:p>
        </w:tc>
        <w:tc>
          <w:tcPr>
            <w:tcW w:w="3542" w:type="dxa"/>
          </w:tcPr>
          <w:p w:rsidR="00A44375" w:rsidRPr="00A44375" w:rsidRDefault="00A44375" w:rsidP="00340EE1">
            <w:pPr>
              <w:autoSpaceDE w:val="0"/>
              <w:autoSpaceDN w:val="0"/>
              <w:adjustRightInd w:val="0"/>
              <w:jc w:val="both"/>
              <w:rPr>
                <w:color w:val="000000" w:themeColor="text1"/>
                <w:sz w:val="24"/>
                <w:szCs w:val="24"/>
                <w:lang w:val="nl-NL"/>
              </w:rPr>
            </w:pPr>
          </w:p>
        </w:tc>
      </w:tr>
      <w:tr w:rsidR="00250524" w:rsidTr="00753E2A">
        <w:tc>
          <w:tcPr>
            <w:tcW w:w="704" w:type="dxa"/>
          </w:tcPr>
          <w:p w:rsidR="00250524" w:rsidRPr="00A44375" w:rsidRDefault="00A44375" w:rsidP="00A44375">
            <w:pPr>
              <w:jc w:val="center"/>
              <w:rPr>
                <w:color w:val="000000" w:themeColor="text1"/>
                <w:sz w:val="24"/>
                <w:szCs w:val="24"/>
                <w:lang w:val="nl-NL"/>
              </w:rPr>
            </w:pPr>
            <w:r>
              <w:rPr>
                <w:color w:val="000000" w:themeColor="text1"/>
                <w:sz w:val="24"/>
                <w:szCs w:val="24"/>
                <w:lang w:val="nl-NL"/>
              </w:rPr>
              <w:t>1</w:t>
            </w:r>
          </w:p>
        </w:tc>
        <w:tc>
          <w:tcPr>
            <w:tcW w:w="5387" w:type="dxa"/>
          </w:tcPr>
          <w:p w:rsidR="00250524" w:rsidRPr="00A44375" w:rsidRDefault="00250524" w:rsidP="005F5E94">
            <w:pPr>
              <w:jc w:val="both"/>
              <w:rPr>
                <w:color w:val="000000" w:themeColor="text1"/>
                <w:sz w:val="24"/>
                <w:szCs w:val="24"/>
                <w:lang w:val="nl-NL"/>
              </w:rPr>
            </w:pPr>
          </w:p>
        </w:tc>
        <w:tc>
          <w:tcPr>
            <w:tcW w:w="4111" w:type="dxa"/>
          </w:tcPr>
          <w:p w:rsidR="00250524" w:rsidRPr="00A44375" w:rsidRDefault="00250524" w:rsidP="00250524">
            <w:pPr>
              <w:shd w:val="clear" w:color="auto" w:fill="FFFFFF"/>
              <w:spacing w:before="120" w:after="120" w:line="234" w:lineRule="atLeast"/>
              <w:ind w:firstLine="720"/>
              <w:rPr>
                <w:color w:val="000000" w:themeColor="text1"/>
                <w:sz w:val="24"/>
                <w:szCs w:val="24"/>
                <w:lang w:eastAsia="vi-VN"/>
              </w:rPr>
            </w:pPr>
            <w:r w:rsidRPr="00A44375">
              <w:rPr>
                <w:b/>
                <w:bCs/>
                <w:color w:val="000000" w:themeColor="text1"/>
                <w:sz w:val="24"/>
                <w:szCs w:val="24"/>
                <w:lang w:eastAsia="vi-VN"/>
              </w:rPr>
              <w:t>Điều 1. Phạm vi điều chỉnh, đối tượng áp dụng</w:t>
            </w:r>
          </w:p>
          <w:p w:rsidR="00250524" w:rsidRPr="00A44375" w:rsidRDefault="00250524" w:rsidP="00250524">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1. Phạm vi điều chỉnh</w:t>
            </w:r>
          </w:p>
          <w:p w:rsidR="00250524" w:rsidRPr="00A44375" w:rsidRDefault="00250524" w:rsidP="00250524">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 xml:space="preserve">Quy định này quy định mức hỗ trợ đào tạo nghề, </w:t>
            </w:r>
            <w:r w:rsidRPr="00A44375">
              <w:rPr>
                <w:color w:val="000000" w:themeColor="text1"/>
                <w:sz w:val="24"/>
                <w:szCs w:val="24"/>
              </w:rPr>
              <w:t>hỗ trợ giải quyết việc làm và hỗ trợ đi làm việc ở nước ngoài theo hợp đồng</w:t>
            </w:r>
            <w:r w:rsidRPr="00A44375">
              <w:rPr>
                <w:color w:val="000000" w:themeColor="text1"/>
                <w:sz w:val="24"/>
                <w:szCs w:val="24"/>
                <w:lang w:eastAsia="vi-VN"/>
              </w:rPr>
              <w:t xml:space="preserve"> cho người có đất thu hồi </w:t>
            </w:r>
            <w:r w:rsidRPr="00A44375">
              <w:rPr>
                <w:color w:val="000000" w:themeColor="text1"/>
                <w:sz w:val="24"/>
                <w:szCs w:val="24"/>
                <w:lang w:eastAsia="vi-VN"/>
              </w:rPr>
              <w:lastRenderedPageBreak/>
              <w:t>trên địa bàn tỉnh Thái Nguyên theo quy định tại điểm b khoản 4 Điều 109 Luật Đất đai ngày 18 tháng 01 năm 2024.</w:t>
            </w:r>
          </w:p>
          <w:p w:rsidR="00250524" w:rsidRPr="00A44375" w:rsidRDefault="00250524" w:rsidP="00250524">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2. Đối tượng áp dụng</w:t>
            </w:r>
          </w:p>
          <w:p w:rsidR="00250524" w:rsidRPr="00A44375" w:rsidRDefault="00250524" w:rsidP="00250524">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a) Cơ quan thực hiện chức năng quản lý nhà nước về đất đai; tổ chức thực hiện nhiệm vụ bồi thường, hỗ trợ, tái định cư.</w:t>
            </w:r>
          </w:p>
          <w:p w:rsidR="00250524" w:rsidRPr="00A44375" w:rsidRDefault="00250524" w:rsidP="00250524">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 xml:space="preserve">b) Đối tượng được hỗ trợ đào tạo nghề, </w:t>
            </w:r>
            <w:r w:rsidRPr="00A44375">
              <w:rPr>
                <w:color w:val="000000" w:themeColor="text1"/>
                <w:sz w:val="24"/>
                <w:szCs w:val="24"/>
              </w:rPr>
              <w:t>hỗ trợ giải quyết việc làm và hỗ trợ đi làm việc ở nước ngoài theo hợp đồng</w:t>
            </w:r>
            <w:r w:rsidRPr="00A44375">
              <w:rPr>
                <w:color w:val="000000" w:themeColor="text1"/>
                <w:sz w:val="24"/>
                <w:szCs w:val="24"/>
                <w:lang w:eastAsia="vi-VN"/>
              </w:rPr>
              <w:t xml:space="preserve"> đối với trường hợp nhà nước thu hồi đất theo quy định tại khoản 2, khoản 3 Điều 109 Luật Đất đai ngày 18 tháng 01 năm 2024.</w:t>
            </w:r>
          </w:p>
          <w:p w:rsidR="00250524" w:rsidRPr="00A44375" w:rsidRDefault="00250524" w:rsidP="00250524">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c) Tổ chức, cá nhân khác có liên quan đến việc bồi thường, hỗ trợ, tái định cư khi nhà nước thu hồi đất.</w:t>
            </w:r>
          </w:p>
          <w:p w:rsidR="00250524" w:rsidRPr="00A44375" w:rsidRDefault="00250524" w:rsidP="00696D33">
            <w:pPr>
              <w:shd w:val="clear" w:color="auto" w:fill="FFFFFF"/>
              <w:spacing w:before="120"/>
              <w:ind w:firstLine="709"/>
              <w:jc w:val="both"/>
              <w:rPr>
                <w:b/>
                <w:bCs/>
                <w:color w:val="000000" w:themeColor="text1"/>
                <w:sz w:val="24"/>
                <w:szCs w:val="24"/>
                <w:lang w:eastAsia="vi-VN"/>
              </w:rPr>
            </w:pPr>
          </w:p>
        </w:tc>
        <w:tc>
          <w:tcPr>
            <w:tcW w:w="3542" w:type="dxa"/>
          </w:tcPr>
          <w:p w:rsidR="00250524" w:rsidRPr="00A44375" w:rsidRDefault="00250524" w:rsidP="00A44375">
            <w:pPr>
              <w:autoSpaceDE w:val="0"/>
              <w:autoSpaceDN w:val="0"/>
              <w:adjustRightInd w:val="0"/>
              <w:ind w:firstLine="313"/>
              <w:jc w:val="both"/>
              <w:rPr>
                <w:color w:val="000000" w:themeColor="text1"/>
                <w:sz w:val="24"/>
                <w:szCs w:val="24"/>
                <w:lang w:val="nl-NL"/>
              </w:rPr>
            </w:pPr>
            <w:r w:rsidRPr="00A44375">
              <w:rPr>
                <w:color w:val="000000" w:themeColor="text1"/>
                <w:sz w:val="24"/>
                <w:szCs w:val="24"/>
                <w:lang w:val="nl-NL"/>
              </w:rPr>
              <w:lastRenderedPageBreak/>
              <w:t>Áp dụng cho người có đất thu hồi trên địa bàn tỉnh.</w:t>
            </w:r>
            <w:r w:rsidR="001F24D7" w:rsidRPr="00A44375">
              <w:rPr>
                <w:color w:val="000000" w:themeColor="text1"/>
                <w:sz w:val="24"/>
                <w:szCs w:val="24"/>
                <w:lang w:val="nl-NL"/>
              </w:rPr>
              <w:t xml:space="preserve"> Điểm b Khoản 4 Điều 109 quy định:</w:t>
            </w:r>
          </w:p>
          <w:p w:rsidR="001F24D7" w:rsidRPr="00A44375" w:rsidRDefault="001F24D7" w:rsidP="00A44375">
            <w:pPr>
              <w:shd w:val="clear" w:color="auto" w:fill="FFFFFF"/>
              <w:spacing w:line="234" w:lineRule="atLeast"/>
              <w:ind w:firstLine="313"/>
              <w:jc w:val="both"/>
              <w:rPr>
                <w:color w:val="000000"/>
                <w:sz w:val="24"/>
                <w:szCs w:val="24"/>
                <w:lang w:val="nl-NL"/>
              </w:rPr>
            </w:pPr>
            <w:r w:rsidRPr="00A44375">
              <w:rPr>
                <w:color w:val="000000" w:themeColor="text1"/>
                <w:sz w:val="24"/>
                <w:szCs w:val="24"/>
                <w:lang w:val="nl-NL"/>
              </w:rPr>
              <w:t xml:space="preserve">“ </w:t>
            </w:r>
            <w:r w:rsidRPr="00A44375">
              <w:rPr>
                <w:color w:val="000000"/>
                <w:sz w:val="24"/>
                <w:szCs w:val="24"/>
                <w:lang w:val="nl-NL"/>
              </w:rPr>
              <w:t xml:space="preserve">b) Ủy ban nhân dân cấp tỉnh căn cứ cơ chế, chính sách giải quyết việc làm và đào tạo nghề đã được Thủ tướng Chính phủ quyết định và điều kiện thực tế tại địa phương quy định mức hỗ trợ cụ thể </w:t>
            </w:r>
            <w:r w:rsidRPr="00A44375">
              <w:rPr>
                <w:color w:val="000000"/>
                <w:sz w:val="24"/>
                <w:szCs w:val="24"/>
                <w:lang w:val="nl-NL"/>
              </w:rPr>
              <w:lastRenderedPageBreak/>
              <w:t>phù hợp với từng đối tượng được hỗ trợ quy định tại khoản 2 và khoản 3 Điều này; chỉ đạo Ủy ban nhân dân cấp huyện thực hiện quy định tại điểm c khoản này.</w:t>
            </w:r>
          </w:p>
          <w:p w:rsidR="001F24D7" w:rsidRPr="00A44375" w:rsidRDefault="001F24D7" w:rsidP="00A44375">
            <w:pPr>
              <w:shd w:val="clear" w:color="auto" w:fill="FFFFFF"/>
              <w:spacing w:line="234" w:lineRule="atLeast"/>
              <w:ind w:firstLine="313"/>
              <w:jc w:val="both"/>
              <w:rPr>
                <w:color w:val="000000" w:themeColor="text1"/>
                <w:sz w:val="24"/>
                <w:szCs w:val="24"/>
              </w:rPr>
            </w:pPr>
            <w:r w:rsidRPr="00A44375">
              <w:rPr>
                <w:color w:val="000000" w:themeColor="text1"/>
                <w:sz w:val="24"/>
                <w:szCs w:val="24"/>
              </w:rPr>
              <w:t xml:space="preserve">Trên cơ sở </w:t>
            </w:r>
            <w:r w:rsidRPr="00A44375">
              <w:rPr>
                <w:iCs/>
                <w:color w:val="000000" w:themeColor="text1"/>
                <w:sz w:val="24"/>
                <w:szCs w:val="24"/>
                <w:lang w:eastAsia="vi-VN"/>
              </w:rPr>
              <w:t>Quyết định số 12/2024/QĐ-TTg ngày 31 tháng 7 năm 2024 của Thủ tướng Chính phủ về cơ chế, chính sách giải quyết việc làm và đào tạo nghề cho người có đất thu hồi</w:t>
            </w:r>
          </w:p>
          <w:p w:rsidR="001F24D7" w:rsidRPr="00A44375" w:rsidRDefault="001F24D7" w:rsidP="00A44375">
            <w:pPr>
              <w:autoSpaceDE w:val="0"/>
              <w:autoSpaceDN w:val="0"/>
              <w:adjustRightInd w:val="0"/>
              <w:ind w:firstLine="313"/>
              <w:jc w:val="both"/>
              <w:rPr>
                <w:color w:val="000000" w:themeColor="text1"/>
                <w:sz w:val="24"/>
                <w:szCs w:val="24"/>
                <w:lang w:val="nl-NL"/>
              </w:rPr>
            </w:pPr>
          </w:p>
        </w:tc>
      </w:tr>
      <w:tr w:rsidR="001F24D7" w:rsidTr="00753E2A">
        <w:tc>
          <w:tcPr>
            <w:tcW w:w="704" w:type="dxa"/>
          </w:tcPr>
          <w:p w:rsidR="001F24D7" w:rsidRPr="00A44375" w:rsidRDefault="00A44375" w:rsidP="00A44375">
            <w:pPr>
              <w:jc w:val="center"/>
              <w:rPr>
                <w:color w:val="000000" w:themeColor="text1"/>
                <w:sz w:val="24"/>
                <w:szCs w:val="24"/>
                <w:lang w:val="nl-NL"/>
              </w:rPr>
            </w:pPr>
            <w:r>
              <w:rPr>
                <w:color w:val="000000" w:themeColor="text1"/>
                <w:sz w:val="24"/>
                <w:szCs w:val="24"/>
                <w:lang w:val="nl-NL"/>
              </w:rPr>
              <w:lastRenderedPageBreak/>
              <w:t>2</w:t>
            </w:r>
          </w:p>
        </w:tc>
        <w:tc>
          <w:tcPr>
            <w:tcW w:w="5387" w:type="dxa"/>
          </w:tcPr>
          <w:p w:rsidR="001F24D7" w:rsidRPr="00A44375" w:rsidRDefault="001F24D7" w:rsidP="005F5E94">
            <w:pPr>
              <w:jc w:val="both"/>
              <w:rPr>
                <w:color w:val="000000" w:themeColor="text1"/>
                <w:sz w:val="24"/>
                <w:szCs w:val="24"/>
                <w:lang w:val="nl-NL"/>
              </w:rPr>
            </w:pPr>
          </w:p>
        </w:tc>
        <w:tc>
          <w:tcPr>
            <w:tcW w:w="4111" w:type="dxa"/>
          </w:tcPr>
          <w:p w:rsidR="001F24D7" w:rsidRPr="00A44375" w:rsidRDefault="001F24D7" w:rsidP="001F24D7">
            <w:pPr>
              <w:shd w:val="clear" w:color="auto" w:fill="FFFFFF"/>
              <w:spacing w:before="120" w:after="120" w:line="234" w:lineRule="atLeast"/>
              <w:ind w:firstLine="312"/>
              <w:jc w:val="both"/>
              <w:rPr>
                <w:color w:val="000000" w:themeColor="text1"/>
                <w:sz w:val="24"/>
                <w:szCs w:val="24"/>
                <w:lang w:eastAsia="vi-VN"/>
              </w:rPr>
            </w:pPr>
            <w:r w:rsidRPr="00A44375">
              <w:rPr>
                <w:b/>
                <w:bCs/>
                <w:color w:val="000000" w:themeColor="text1"/>
                <w:sz w:val="24"/>
                <w:szCs w:val="24"/>
                <w:lang w:eastAsia="vi-VN"/>
              </w:rPr>
              <w:t>Điều 2. Thời hạn và điều kiện hỗ trợ</w:t>
            </w:r>
          </w:p>
          <w:p w:rsidR="001F24D7" w:rsidRPr="00A44375" w:rsidRDefault="001F24D7" w:rsidP="001F24D7">
            <w:pPr>
              <w:shd w:val="clear" w:color="auto" w:fill="FFFFFF"/>
              <w:spacing w:before="120" w:after="120" w:line="234" w:lineRule="atLeast"/>
              <w:ind w:firstLine="312"/>
              <w:jc w:val="both"/>
              <w:rPr>
                <w:color w:val="000000" w:themeColor="text1"/>
                <w:sz w:val="24"/>
                <w:szCs w:val="24"/>
                <w:lang w:eastAsia="vi-VN"/>
              </w:rPr>
            </w:pPr>
            <w:r w:rsidRPr="00A44375">
              <w:rPr>
                <w:color w:val="000000" w:themeColor="text1"/>
                <w:sz w:val="24"/>
                <w:szCs w:val="24"/>
                <w:lang w:eastAsia="vi-VN"/>
              </w:rPr>
              <w:t>1. Thời hạn hỗ trợ</w:t>
            </w:r>
          </w:p>
          <w:p w:rsidR="001F24D7" w:rsidRPr="00A44375" w:rsidRDefault="001F24D7" w:rsidP="001F24D7">
            <w:pPr>
              <w:shd w:val="clear" w:color="auto" w:fill="FFFFFF"/>
              <w:spacing w:before="120" w:after="120" w:line="234" w:lineRule="atLeast"/>
              <w:ind w:firstLine="312"/>
              <w:jc w:val="both"/>
              <w:rPr>
                <w:color w:val="000000" w:themeColor="text1"/>
                <w:sz w:val="24"/>
                <w:szCs w:val="24"/>
                <w:lang w:eastAsia="vi-VN"/>
              </w:rPr>
            </w:pPr>
            <w:r w:rsidRPr="00A44375">
              <w:rPr>
                <w:color w:val="000000" w:themeColor="text1"/>
                <w:sz w:val="24"/>
                <w:szCs w:val="24"/>
                <w:lang w:eastAsia="vi-VN"/>
              </w:rPr>
              <w:t xml:space="preserve">Người có đất thu hồi được hưởng chính sách hỗ trợ đào tạo nghề, </w:t>
            </w:r>
            <w:r w:rsidRPr="00A44375">
              <w:rPr>
                <w:color w:val="000000" w:themeColor="text1"/>
                <w:sz w:val="24"/>
                <w:szCs w:val="24"/>
              </w:rPr>
              <w:t>hỗ trợ giải quyết việc làm và hỗ trợ đi làm việc ở nước ngoài theo hợp đồng</w:t>
            </w:r>
            <w:r w:rsidRPr="00A44375">
              <w:rPr>
                <w:color w:val="000000" w:themeColor="text1"/>
                <w:sz w:val="24"/>
                <w:szCs w:val="24"/>
                <w:lang w:eastAsia="vi-VN"/>
              </w:rPr>
              <w:t xml:space="preserve"> trong thời hạn 05 năm kể từ ngày có Quyết định thu hồi đất. </w:t>
            </w:r>
            <w:r w:rsidRPr="00A44375">
              <w:rPr>
                <w:color w:val="000000" w:themeColor="text1"/>
                <w:spacing w:val="-6"/>
                <w:sz w:val="24"/>
                <w:szCs w:val="24"/>
                <w:lang w:eastAsia="vi-VN"/>
              </w:rPr>
              <w:t>Người có đất thu hồi được hỗ trợ các chính sách một lần theo Quy định này.</w:t>
            </w:r>
          </w:p>
          <w:p w:rsidR="001F24D7" w:rsidRPr="00A44375" w:rsidRDefault="001F24D7" w:rsidP="001F24D7">
            <w:pPr>
              <w:shd w:val="clear" w:color="auto" w:fill="FFFFFF"/>
              <w:spacing w:before="120" w:after="120" w:line="234" w:lineRule="atLeast"/>
              <w:ind w:firstLine="312"/>
              <w:jc w:val="both"/>
              <w:rPr>
                <w:color w:val="000000" w:themeColor="text1"/>
                <w:sz w:val="24"/>
                <w:szCs w:val="24"/>
                <w:lang w:eastAsia="vi-VN"/>
              </w:rPr>
            </w:pPr>
            <w:r w:rsidRPr="00A44375">
              <w:rPr>
                <w:color w:val="000000" w:themeColor="text1"/>
                <w:sz w:val="24"/>
                <w:szCs w:val="24"/>
                <w:lang w:eastAsia="vi-VN"/>
              </w:rPr>
              <w:t>2. Điều kiện hỗ trợ</w:t>
            </w:r>
          </w:p>
          <w:p w:rsidR="001F24D7" w:rsidRPr="00A44375" w:rsidRDefault="001F24D7" w:rsidP="001F24D7">
            <w:pPr>
              <w:shd w:val="clear" w:color="auto" w:fill="FFFFFF"/>
              <w:spacing w:before="120" w:after="120" w:line="234" w:lineRule="atLeast"/>
              <w:ind w:firstLine="312"/>
              <w:jc w:val="both"/>
              <w:rPr>
                <w:color w:val="000000" w:themeColor="text1"/>
                <w:sz w:val="24"/>
                <w:szCs w:val="24"/>
                <w:lang w:eastAsia="vi-VN"/>
              </w:rPr>
            </w:pPr>
            <w:r w:rsidRPr="00A44375">
              <w:rPr>
                <w:color w:val="000000" w:themeColor="text1"/>
                <w:sz w:val="24"/>
                <w:szCs w:val="24"/>
                <w:lang w:eastAsia="vi-VN"/>
              </w:rPr>
              <w:lastRenderedPageBreak/>
              <w:t>a) Người có đất thu hồi tham gia đào tạo nghề trình độ sơ cấp, đào tạo dưới 03 tháng được hỗ trợ theo quy định của Thủ tướng Chính phủ về chính sách hỗ trợ đào tạo nghề trình độ sơ cấp, đào tạo dưới 03 tháng.</w:t>
            </w:r>
          </w:p>
          <w:p w:rsidR="001F24D7" w:rsidRPr="00A44375" w:rsidRDefault="001F24D7" w:rsidP="001F24D7">
            <w:pPr>
              <w:shd w:val="clear" w:color="auto" w:fill="FFFFFF"/>
              <w:spacing w:before="120" w:after="120" w:line="234" w:lineRule="atLeast"/>
              <w:ind w:firstLine="312"/>
              <w:jc w:val="both"/>
              <w:rPr>
                <w:color w:val="000000" w:themeColor="text1"/>
                <w:sz w:val="24"/>
                <w:szCs w:val="24"/>
                <w:lang w:eastAsia="vi-VN"/>
              </w:rPr>
            </w:pPr>
            <w:r w:rsidRPr="00A44375">
              <w:rPr>
                <w:color w:val="000000" w:themeColor="text1"/>
                <w:sz w:val="24"/>
                <w:szCs w:val="24"/>
                <w:lang w:eastAsia="vi-VN"/>
              </w:rPr>
              <w:t>b) Người có đất thu hồi tham gia đào tạo nghề trình độ trung cấp, cao đẳng được hỗ trợ học phí cho một khóa học.</w:t>
            </w:r>
          </w:p>
          <w:p w:rsidR="001F24D7" w:rsidRPr="00A44375" w:rsidRDefault="001F24D7" w:rsidP="001F24D7">
            <w:pPr>
              <w:shd w:val="clear" w:color="auto" w:fill="FFFFFF"/>
              <w:spacing w:before="120" w:after="120" w:line="234" w:lineRule="atLeast"/>
              <w:ind w:firstLine="312"/>
              <w:jc w:val="both"/>
              <w:rPr>
                <w:color w:val="000000" w:themeColor="text1"/>
                <w:sz w:val="24"/>
                <w:szCs w:val="24"/>
                <w:lang w:eastAsia="vi-VN"/>
              </w:rPr>
            </w:pPr>
            <w:r w:rsidRPr="00A44375">
              <w:rPr>
                <w:color w:val="000000" w:themeColor="text1"/>
                <w:sz w:val="24"/>
                <w:szCs w:val="24"/>
                <w:lang w:eastAsia="vi-VN"/>
              </w:rPr>
              <w:t>c) Người có đất thu hồi được hỗ trợ giải quyết việc làm trong nước, đi làm việc ở nước ngoài theo hợp đồng khi có đủ điều kiện sau: Là người lao động theo quy định tại khoản 1 Điều 2 Luật Việc làm số 74/2025/QH15.</w:t>
            </w:r>
          </w:p>
          <w:p w:rsidR="001F24D7" w:rsidRPr="00A44375" w:rsidRDefault="001F24D7" w:rsidP="00250524">
            <w:pPr>
              <w:shd w:val="clear" w:color="auto" w:fill="FFFFFF"/>
              <w:spacing w:before="120" w:after="120" w:line="234" w:lineRule="atLeast"/>
              <w:ind w:firstLine="720"/>
              <w:rPr>
                <w:b/>
                <w:bCs/>
                <w:color w:val="000000" w:themeColor="text1"/>
                <w:sz w:val="24"/>
                <w:szCs w:val="24"/>
                <w:lang w:eastAsia="vi-VN"/>
              </w:rPr>
            </w:pPr>
          </w:p>
        </w:tc>
        <w:tc>
          <w:tcPr>
            <w:tcW w:w="3542" w:type="dxa"/>
          </w:tcPr>
          <w:p w:rsidR="001F24D7" w:rsidRPr="00A44375" w:rsidRDefault="001F24D7" w:rsidP="001F24D7">
            <w:pPr>
              <w:shd w:val="clear" w:color="auto" w:fill="FFFFFF"/>
              <w:spacing w:line="234" w:lineRule="atLeast"/>
              <w:ind w:firstLine="313"/>
              <w:jc w:val="both"/>
              <w:rPr>
                <w:iCs/>
                <w:color w:val="000000" w:themeColor="text1"/>
                <w:sz w:val="24"/>
                <w:szCs w:val="24"/>
                <w:lang w:eastAsia="vi-VN"/>
              </w:rPr>
            </w:pPr>
            <w:r w:rsidRPr="00A44375">
              <w:rPr>
                <w:b/>
                <w:color w:val="000000" w:themeColor="text1"/>
                <w:sz w:val="24"/>
                <w:szCs w:val="24"/>
                <w:lang w:val="nl-NL"/>
              </w:rPr>
              <w:lastRenderedPageBreak/>
              <w:t>- Thời hạn hỗ trợ</w:t>
            </w:r>
            <w:r w:rsidRPr="00A44375">
              <w:rPr>
                <w:color w:val="000000" w:themeColor="text1"/>
                <w:sz w:val="24"/>
                <w:szCs w:val="24"/>
                <w:lang w:val="nl-NL"/>
              </w:rPr>
              <w:t xml:space="preserve"> được quy định cụ thể tại Điều 4 </w:t>
            </w:r>
            <w:r w:rsidRPr="00A44375">
              <w:rPr>
                <w:iCs/>
                <w:color w:val="000000" w:themeColor="text1"/>
                <w:sz w:val="24"/>
                <w:szCs w:val="24"/>
                <w:lang w:eastAsia="vi-VN"/>
              </w:rPr>
              <w:t>Quyết định số 12/2024/QĐ-TTg ngày 31 tháng 7 năm 2024 của Thủ tướng Chính phủ về cơ chế, chính sách giải quyết việc làm và đào tạo nghề cho người có đất thu hồi.</w:t>
            </w:r>
          </w:p>
          <w:p w:rsidR="001F24D7" w:rsidRPr="00A44375" w:rsidRDefault="001F24D7" w:rsidP="001F24D7">
            <w:pPr>
              <w:shd w:val="clear" w:color="auto" w:fill="FFFFFF"/>
              <w:spacing w:line="234" w:lineRule="atLeast"/>
              <w:ind w:firstLine="313"/>
              <w:jc w:val="both"/>
              <w:rPr>
                <w:iCs/>
                <w:color w:val="000000" w:themeColor="text1"/>
                <w:sz w:val="24"/>
                <w:szCs w:val="24"/>
                <w:lang w:eastAsia="vi-VN"/>
              </w:rPr>
            </w:pPr>
            <w:r w:rsidRPr="00A44375">
              <w:rPr>
                <w:iCs/>
                <w:color w:val="000000" w:themeColor="text1"/>
                <w:sz w:val="24"/>
                <w:szCs w:val="24"/>
                <w:lang w:eastAsia="vi-VN"/>
              </w:rPr>
              <w:t xml:space="preserve">- </w:t>
            </w:r>
            <w:r w:rsidRPr="00A44375">
              <w:rPr>
                <w:b/>
                <w:iCs/>
                <w:color w:val="000000" w:themeColor="text1"/>
                <w:sz w:val="24"/>
                <w:szCs w:val="24"/>
                <w:lang w:eastAsia="vi-VN"/>
              </w:rPr>
              <w:t>Điều kiện hỗ trợ</w:t>
            </w:r>
            <w:r w:rsidRPr="00A44375">
              <w:rPr>
                <w:iCs/>
                <w:color w:val="000000" w:themeColor="text1"/>
                <w:sz w:val="24"/>
                <w:szCs w:val="24"/>
                <w:lang w:eastAsia="vi-VN"/>
              </w:rPr>
              <w:t xml:space="preserve"> được quy định cụ thể tại Điều 3 Quyết định số 12/2024/QĐ-TTg</w:t>
            </w:r>
          </w:p>
          <w:p w:rsidR="001F24D7" w:rsidRPr="00A44375" w:rsidRDefault="001F24D7" w:rsidP="001F24D7">
            <w:pPr>
              <w:shd w:val="clear" w:color="auto" w:fill="FFFFFF"/>
              <w:spacing w:line="234" w:lineRule="atLeast"/>
              <w:ind w:firstLine="313"/>
              <w:jc w:val="both"/>
              <w:rPr>
                <w:color w:val="000000" w:themeColor="text1"/>
                <w:sz w:val="24"/>
                <w:szCs w:val="24"/>
              </w:rPr>
            </w:pPr>
          </w:p>
          <w:p w:rsidR="001F24D7" w:rsidRPr="00A44375" w:rsidRDefault="001F24D7" w:rsidP="00340EE1">
            <w:pPr>
              <w:autoSpaceDE w:val="0"/>
              <w:autoSpaceDN w:val="0"/>
              <w:adjustRightInd w:val="0"/>
              <w:jc w:val="both"/>
              <w:rPr>
                <w:color w:val="000000" w:themeColor="text1"/>
                <w:sz w:val="24"/>
                <w:szCs w:val="24"/>
                <w:lang w:val="nl-NL"/>
              </w:rPr>
            </w:pPr>
          </w:p>
        </w:tc>
      </w:tr>
      <w:tr w:rsidR="00347605" w:rsidTr="00753E2A">
        <w:tc>
          <w:tcPr>
            <w:tcW w:w="704" w:type="dxa"/>
          </w:tcPr>
          <w:p w:rsidR="00347605" w:rsidRPr="00A44375" w:rsidRDefault="00A44375" w:rsidP="00A44375">
            <w:pPr>
              <w:jc w:val="center"/>
              <w:rPr>
                <w:color w:val="000000" w:themeColor="text1"/>
                <w:sz w:val="24"/>
                <w:szCs w:val="24"/>
                <w:lang w:val="nl-NL"/>
              </w:rPr>
            </w:pPr>
            <w:r>
              <w:rPr>
                <w:color w:val="000000" w:themeColor="text1"/>
                <w:sz w:val="24"/>
                <w:szCs w:val="24"/>
                <w:lang w:val="nl-NL"/>
              </w:rPr>
              <w:t>3</w:t>
            </w:r>
          </w:p>
        </w:tc>
        <w:tc>
          <w:tcPr>
            <w:tcW w:w="5387" w:type="dxa"/>
          </w:tcPr>
          <w:p w:rsidR="00347605" w:rsidRPr="00A44375" w:rsidRDefault="00347605" w:rsidP="005F5E94">
            <w:pPr>
              <w:jc w:val="both"/>
              <w:rPr>
                <w:color w:val="000000" w:themeColor="text1"/>
                <w:sz w:val="24"/>
                <w:szCs w:val="24"/>
                <w:lang w:val="nl-NL"/>
              </w:rPr>
            </w:pPr>
          </w:p>
        </w:tc>
        <w:tc>
          <w:tcPr>
            <w:tcW w:w="4111" w:type="dxa"/>
          </w:tcPr>
          <w:p w:rsidR="00347605" w:rsidRPr="00A44375" w:rsidRDefault="00347605" w:rsidP="00347605">
            <w:pPr>
              <w:shd w:val="clear" w:color="auto" w:fill="FFFFFF"/>
              <w:spacing w:before="120" w:after="120" w:line="234" w:lineRule="atLeast"/>
              <w:ind w:firstLine="720"/>
              <w:jc w:val="both"/>
              <w:rPr>
                <w:color w:val="000000" w:themeColor="text1"/>
                <w:sz w:val="24"/>
                <w:szCs w:val="24"/>
                <w:lang w:eastAsia="vi-VN"/>
              </w:rPr>
            </w:pPr>
            <w:r w:rsidRPr="00A44375">
              <w:rPr>
                <w:b/>
                <w:bCs/>
                <w:color w:val="000000" w:themeColor="text1"/>
                <w:sz w:val="24"/>
                <w:szCs w:val="24"/>
                <w:lang w:eastAsia="vi-VN"/>
              </w:rPr>
              <w:t>Điều 3. Đào tạo nghề trình độ sơ cấp, đào tạo dưới 03 tháng</w:t>
            </w:r>
          </w:p>
          <w:p w:rsidR="00347605" w:rsidRPr="00A44375" w:rsidRDefault="00347605" w:rsidP="00347605">
            <w:pPr>
              <w:shd w:val="clear" w:color="auto" w:fill="FFFFFF"/>
              <w:spacing w:before="120" w:after="120" w:line="234" w:lineRule="atLeast"/>
              <w:ind w:firstLine="312"/>
              <w:jc w:val="both"/>
              <w:rPr>
                <w:b/>
                <w:bCs/>
                <w:color w:val="000000" w:themeColor="text1"/>
                <w:sz w:val="24"/>
                <w:szCs w:val="24"/>
                <w:lang w:eastAsia="vi-VN"/>
              </w:rPr>
            </w:pPr>
            <w:r w:rsidRPr="00A44375">
              <w:rPr>
                <w:color w:val="000000" w:themeColor="text1"/>
                <w:sz w:val="24"/>
                <w:szCs w:val="24"/>
                <w:lang w:eastAsia="vi-VN"/>
              </w:rPr>
              <w:t>Người có đất thu hồi tham gia đào tạo nghề trình độ sơ cấp, đào tạo dưới 3 tháng được hỗ trợ theo quy định của Thủ tướng Chính phủ về chính sách hỗ trợ đào tạo nghề trình độ sơ cấp, đào tạo dưới 03 tháng</w:t>
            </w:r>
          </w:p>
        </w:tc>
        <w:tc>
          <w:tcPr>
            <w:tcW w:w="3542" w:type="dxa"/>
          </w:tcPr>
          <w:p w:rsidR="00347605" w:rsidRPr="00A44375" w:rsidRDefault="00347605" w:rsidP="00347605">
            <w:pPr>
              <w:shd w:val="clear" w:color="auto" w:fill="FFFFFF"/>
              <w:spacing w:before="120"/>
              <w:ind w:firstLine="313"/>
              <w:jc w:val="both"/>
              <w:rPr>
                <w:color w:val="000000" w:themeColor="text1"/>
                <w:sz w:val="24"/>
                <w:szCs w:val="24"/>
                <w:lang w:eastAsia="vi-VN"/>
              </w:rPr>
            </w:pPr>
            <w:r w:rsidRPr="00A44375">
              <w:rPr>
                <w:color w:val="000000" w:themeColor="text1"/>
                <w:sz w:val="24"/>
                <w:szCs w:val="24"/>
                <w:lang w:val="nl-NL"/>
              </w:rPr>
              <w:t xml:space="preserve">Mức hỗ trợ chi phí đào tạo và ăn ở đi lại thực hiện theo </w:t>
            </w:r>
            <w:r w:rsidRPr="00A44375">
              <w:rPr>
                <w:iCs/>
                <w:color w:val="000000" w:themeColor="text1"/>
                <w:sz w:val="24"/>
                <w:szCs w:val="24"/>
                <w:lang w:eastAsia="vi-VN"/>
              </w:rPr>
              <w:t>Quyết định số 46/2015/QĐ-TTg ngày 28 tháng 9 năm 2015 của Thủ tướng Chính phủ quy định chính sách hỗ trợ đào tạo trình độ sơ cấp, đào tạo dưới 03 tháng;</w:t>
            </w:r>
          </w:p>
          <w:p w:rsidR="00347605" w:rsidRPr="00A44375" w:rsidRDefault="00347605" w:rsidP="00347605">
            <w:pPr>
              <w:shd w:val="clear" w:color="auto" w:fill="FFFFFF"/>
              <w:spacing w:line="234" w:lineRule="atLeast"/>
              <w:jc w:val="both"/>
              <w:rPr>
                <w:color w:val="000000" w:themeColor="text1"/>
                <w:sz w:val="24"/>
                <w:szCs w:val="24"/>
                <w:lang w:val="nl-NL"/>
              </w:rPr>
            </w:pPr>
          </w:p>
        </w:tc>
      </w:tr>
      <w:tr w:rsidR="00347605" w:rsidTr="00753E2A">
        <w:tc>
          <w:tcPr>
            <w:tcW w:w="704" w:type="dxa"/>
          </w:tcPr>
          <w:p w:rsidR="00347605" w:rsidRPr="00A44375" w:rsidRDefault="00A44375" w:rsidP="00A44375">
            <w:pPr>
              <w:jc w:val="center"/>
              <w:rPr>
                <w:color w:val="000000" w:themeColor="text1"/>
                <w:sz w:val="24"/>
                <w:szCs w:val="24"/>
                <w:lang w:val="nl-NL"/>
              </w:rPr>
            </w:pPr>
            <w:r>
              <w:rPr>
                <w:color w:val="000000" w:themeColor="text1"/>
                <w:sz w:val="24"/>
                <w:szCs w:val="24"/>
                <w:lang w:val="nl-NL"/>
              </w:rPr>
              <w:t>4</w:t>
            </w:r>
          </w:p>
        </w:tc>
        <w:tc>
          <w:tcPr>
            <w:tcW w:w="5387" w:type="dxa"/>
          </w:tcPr>
          <w:p w:rsidR="00347605" w:rsidRPr="00A44375" w:rsidRDefault="00347605" w:rsidP="005F5E94">
            <w:pPr>
              <w:jc w:val="both"/>
              <w:rPr>
                <w:color w:val="000000" w:themeColor="text1"/>
                <w:sz w:val="24"/>
                <w:szCs w:val="24"/>
                <w:lang w:val="nl-NL"/>
              </w:rPr>
            </w:pPr>
          </w:p>
        </w:tc>
        <w:tc>
          <w:tcPr>
            <w:tcW w:w="4111" w:type="dxa"/>
          </w:tcPr>
          <w:p w:rsidR="00DB29FA" w:rsidRPr="00A44375" w:rsidRDefault="00DB29FA" w:rsidP="00DB29FA">
            <w:pPr>
              <w:shd w:val="clear" w:color="auto" w:fill="FFFFFF"/>
              <w:spacing w:before="120" w:after="120" w:line="234" w:lineRule="atLeast"/>
              <w:ind w:firstLine="720"/>
              <w:jc w:val="both"/>
              <w:rPr>
                <w:color w:val="000000" w:themeColor="text1"/>
                <w:sz w:val="24"/>
                <w:szCs w:val="24"/>
                <w:lang w:eastAsia="vi-VN"/>
              </w:rPr>
            </w:pPr>
            <w:r w:rsidRPr="00A44375">
              <w:rPr>
                <w:b/>
                <w:bCs/>
                <w:color w:val="000000" w:themeColor="text1"/>
                <w:sz w:val="24"/>
                <w:szCs w:val="24"/>
                <w:lang w:eastAsia="vi-VN"/>
              </w:rPr>
              <w:t>Điều 4. Đào tạo nghề trình độ trung cấp, cao đẳng</w:t>
            </w:r>
          </w:p>
          <w:p w:rsidR="00347605" w:rsidRPr="00A44375" w:rsidRDefault="00A44375" w:rsidP="00DB29FA">
            <w:pPr>
              <w:shd w:val="clear" w:color="auto" w:fill="FFFFFF"/>
              <w:spacing w:before="120" w:after="120" w:line="234" w:lineRule="atLeast"/>
              <w:jc w:val="both"/>
              <w:rPr>
                <w:b/>
                <w:bCs/>
                <w:color w:val="000000" w:themeColor="text1"/>
                <w:sz w:val="24"/>
                <w:szCs w:val="24"/>
                <w:lang w:eastAsia="vi-VN"/>
              </w:rPr>
            </w:pPr>
            <w:r>
              <w:rPr>
                <w:color w:val="000000" w:themeColor="text1"/>
                <w:spacing w:val="-2"/>
                <w:sz w:val="24"/>
                <w:szCs w:val="24"/>
              </w:rPr>
              <w:t xml:space="preserve">           </w:t>
            </w:r>
            <w:r w:rsidR="00DB29FA" w:rsidRPr="00A44375">
              <w:rPr>
                <w:color w:val="000000" w:themeColor="text1"/>
                <w:spacing w:val="-2"/>
                <w:sz w:val="24"/>
                <w:szCs w:val="24"/>
              </w:rPr>
              <w:t xml:space="preserve">Người có đất thu hồi tham gia đào tạo nghề trình độ trung cấp, cao đẳng </w:t>
            </w:r>
            <w:proofErr w:type="gramStart"/>
            <w:r w:rsidR="00DB29FA" w:rsidRPr="00A44375">
              <w:rPr>
                <w:color w:val="000000" w:themeColor="text1"/>
                <w:spacing w:val="-2"/>
                <w:sz w:val="24"/>
                <w:szCs w:val="24"/>
              </w:rPr>
              <w:t>được  hỗ</w:t>
            </w:r>
            <w:proofErr w:type="gramEnd"/>
            <w:r w:rsidR="00DB29FA" w:rsidRPr="00A44375">
              <w:rPr>
                <w:color w:val="000000" w:themeColor="text1"/>
                <w:spacing w:val="-2"/>
                <w:sz w:val="24"/>
                <w:szCs w:val="24"/>
              </w:rPr>
              <w:t xml:space="preserve"> trợ học phí cho một khóa học. Mức học phí được hỗ trợ bằng mức thu học phí thực tế của cơ sở giáo dục nghề </w:t>
            </w:r>
            <w:r w:rsidR="00DB29FA" w:rsidRPr="00A44375">
              <w:rPr>
                <w:color w:val="000000" w:themeColor="text1"/>
                <w:spacing w:val="-2"/>
                <w:sz w:val="24"/>
                <w:szCs w:val="24"/>
              </w:rPr>
              <w:lastRenderedPageBreak/>
              <w:t xml:space="preserve">nghiệp nhưng tối đa không quá mức trần học phí đối với cơ sở giáo dục nghề nghiệp công lập chưa tự bảo đảm chi thường xuyên theo quy định </w:t>
            </w:r>
            <w:r w:rsidR="00DB29FA" w:rsidRPr="00A44375">
              <w:rPr>
                <w:color w:val="000000" w:themeColor="text1"/>
                <w:spacing w:val="-2"/>
                <w:sz w:val="24"/>
                <w:szCs w:val="24"/>
                <w:lang w:eastAsia="vi-VN"/>
              </w:rPr>
              <w:t xml:space="preserve">tại </w:t>
            </w:r>
            <w:r w:rsidR="00DB29FA" w:rsidRPr="00A44375">
              <w:rPr>
                <w:color w:val="000000" w:themeColor="text1"/>
                <w:spacing w:val="-2"/>
                <w:sz w:val="24"/>
                <w:szCs w:val="24"/>
              </w:rPr>
              <w:t>Nghị định số 238/2025/NĐ-CP ngày 03/9/2025 của Chính phủ quy định về chính sách học phí, miễn, giảm, hỗ trợ học phí, hỗ trợ chi phí học tập và giá dịch vụ trong lĩnh vực giáo dục, đào tạo</w:t>
            </w:r>
          </w:p>
        </w:tc>
        <w:tc>
          <w:tcPr>
            <w:tcW w:w="3542" w:type="dxa"/>
          </w:tcPr>
          <w:p w:rsidR="00347605" w:rsidRPr="00A44375" w:rsidRDefault="00DB29FA" w:rsidP="00347605">
            <w:pPr>
              <w:shd w:val="clear" w:color="auto" w:fill="FFFFFF"/>
              <w:spacing w:before="120"/>
              <w:ind w:firstLine="313"/>
              <w:jc w:val="both"/>
              <w:rPr>
                <w:color w:val="000000" w:themeColor="text1"/>
                <w:sz w:val="24"/>
                <w:szCs w:val="24"/>
                <w:lang w:val="nl-NL"/>
              </w:rPr>
            </w:pPr>
            <w:r w:rsidRPr="00A44375">
              <w:rPr>
                <w:color w:val="000000" w:themeColor="text1"/>
                <w:sz w:val="24"/>
                <w:szCs w:val="24"/>
                <w:lang w:val="nl-NL"/>
              </w:rPr>
              <w:lastRenderedPageBreak/>
              <w:t xml:space="preserve">Mức học phí được hỗ trợ được thực hiện theo quy định tại </w:t>
            </w:r>
            <w:r w:rsidRPr="00A44375">
              <w:rPr>
                <w:color w:val="000000" w:themeColor="text1"/>
                <w:spacing w:val="-2"/>
                <w:sz w:val="24"/>
                <w:szCs w:val="24"/>
              </w:rPr>
              <w:t xml:space="preserve">Nghị định số 238/2025/NĐ-CP ngày 03/9/2025 của Chính phủ quy định về chính sách học phí, miễn, giảm, hỗ trợ học phí, hỗ trợ chi phí học tập </w:t>
            </w:r>
            <w:r w:rsidRPr="00A44375">
              <w:rPr>
                <w:color w:val="000000" w:themeColor="text1"/>
                <w:spacing w:val="-2"/>
                <w:sz w:val="24"/>
                <w:szCs w:val="24"/>
              </w:rPr>
              <w:lastRenderedPageBreak/>
              <w:t>và giá dịch vụ trong lĩnh vực giáo dục, đào tạo</w:t>
            </w:r>
          </w:p>
        </w:tc>
      </w:tr>
      <w:tr w:rsidR="00DB29FA" w:rsidTr="00753E2A">
        <w:tc>
          <w:tcPr>
            <w:tcW w:w="704" w:type="dxa"/>
          </w:tcPr>
          <w:p w:rsidR="00DB29FA" w:rsidRPr="00A44375" w:rsidRDefault="00A44375" w:rsidP="00A44375">
            <w:pPr>
              <w:jc w:val="center"/>
              <w:rPr>
                <w:color w:val="000000" w:themeColor="text1"/>
                <w:sz w:val="24"/>
                <w:szCs w:val="24"/>
                <w:lang w:val="nl-NL"/>
              </w:rPr>
            </w:pPr>
            <w:r>
              <w:rPr>
                <w:color w:val="000000" w:themeColor="text1"/>
                <w:sz w:val="24"/>
                <w:szCs w:val="24"/>
                <w:lang w:val="nl-NL"/>
              </w:rPr>
              <w:t>5</w:t>
            </w:r>
          </w:p>
        </w:tc>
        <w:tc>
          <w:tcPr>
            <w:tcW w:w="5387" w:type="dxa"/>
          </w:tcPr>
          <w:p w:rsidR="00DB29FA" w:rsidRPr="00A44375" w:rsidRDefault="00DB29FA" w:rsidP="005F5E94">
            <w:pPr>
              <w:jc w:val="both"/>
              <w:rPr>
                <w:color w:val="000000" w:themeColor="text1"/>
                <w:sz w:val="24"/>
                <w:szCs w:val="24"/>
                <w:lang w:val="nl-NL"/>
              </w:rPr>
            </w:pPr>
          </w:p>
        </w:tc>
        <w:tc>
          <w:tcPr>
            <w:tcW w:w="4111" w:type="dxa"/>
          </w:tcPr>
          <w:p w:rsidR="00DB29FA" w:rsidRPr="00A44375" w:rsidRDefault="00DB29FA" w:rsidP="00DB29FA">
            <w:pPr>
              <w:shd w:val="clear" w:color="auto" w:fill="FFFFFF"/>
              <w:spacing w:before="120" w:after="120" w:line="234" w:lineRule="atLeast"/>
              <w:ind w:firstLine="720"/>
              <w:jc w:val="both"/>
              <w:rPr>
                <w:b/>
                <w:color w:val="000000" w:themeColor="text1"/>
                <w:sz w:val="24"/>
                <w:szCs w:val="24"/>
                <w:lang w:eastAsia="vi-VN"/>
              </w:rPr>
            </w:pPr>
            <w:r w:rsidRPr="00A44375">
              <w:rPr>
                <w:b/>
                <w:color w:val="000000" w:themeColor="text1"/>
                <w:sz w:val="24"/>
                <w:szCs w:val="24"/>
                <w:lang w:eastAsia="vi-VN"/>
              </w:rPr>
              <w:t>Điều 5. Vay vốn tín dụng học sinh, sinh viên</w:t>
            </w:r>
          </w:p>
          <w:p w:rsidR="00DB29FA" w:rsidRPr="00A44375" w:rsidRDefault="00DB29FA" w:rsidP="00DB29FA">
            <w:pPr>
              <w:shd w:val="clear" w:color="auto" w:fill="FFFFFF"/>
              <w:spacing w:before="120" w:after="120" w:line="234" w:lineRule="atLeast"/>
              <w:ind w:firstLine="720"/>
              <w:jc w:val="both"/>
              <w:rPr>
                <w:b/>
                <w:bCs/>
                <w:color w:val="000000" w:themeColor="text1"/>
                <w:sz w:val="24"/>
                <w:szCs w:val="24"/>
                <w:lang w:eastAsia="vi-VN"/>
              </w:rPr>
            </w:pPr>
          </w:p>
        </w:tc>
        <w:tc>
          <w:tcPr>
            <w:tcW w:w="3542" w:type="dxa"/>
          </w:tcPr>
          <w:p w:rsidR="00DB29FA" w:rsidRPr="00A44375" w:rsidRDefault="00A44375" w:rsidP="00A44375">
            <w:pPr>
              <w:shd w:val="clear" w:color="auto" w:fill="FFFFFF"/>
              <w:spacing w:before="120" w:after="120" w:line="234" w:lineRule="atLeast"/>
              <w:jc w:val="both"/>
              <w:rPr>
                <w:color w:val="000000" w:themeColor="text1"/>
                <w:sz w:val="24"/>
                <w:szCs w:val="24"/>
                <w:lang w:eastAsia="vi-VN"/>
              </w:rPr>
            </w:pPr>
            <w:r>
              <w:rPr>
                <w:color w:val="000000" w:themeColor="text1"/>
                <w:sz w:val="24"/>
                <w:szCs w:val="24"/>
                <w:lang w:eastAsia="vi-VN"/>
              </w:rPr>
              <w:t xml:space="preserve">      </w:t>
            </w:r>
            <w:r w:rsidR="00DB29FA" w:rsidRPr="00A44375">
              <w:rPr>
                <w:color w:val="000000" w:themeColor="text1"/>
                <w:sz w:val="24"/>
                <w:szCs w:val="24"/>
                <w:lang w:eastAsia="vi-VN"/>
              </w:rPr>
              <w:t>Được vay vốn ưu đãi theo quy định của chính sách tín dụng đối với học sinh, sinh viên để tham gia học nghề theo quy định tại Quyết định số 157/2007/QĐ-TTg ngày 27 tháng 9 năm 2007 của Thủ tướng Chính phủ về tín dụng đối với học sinh, sinh viên và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 Mức tối đa 4 triệu đồng/ tháng/học sinh, sinh viên.</w:t>
            </w:r>
          </w:p>
          <w:p w:rsidR="00DB29FA" w:rsidRPr="00A44375" w:rsidRDefault="00DB29FA" w:rsidP="00DB29FA">
            <w:pPr>
              <w:shd w:val="clear" w:color="auto" w:fill="FFFFFF"/>
              <w:spacing w:before="120"/>
              <w:ind w:firstLine="313"/>
              <w:jc w:val="both"/>
              <w:rPr>
                <w:color w:val="000000" w:themeColor="text1"/>
                <w:sz w:val="24"/>
                <w:szCs w:val="24"/>
                <w:lang w:val="nl-NL"/>
              </w:rPr>
            </w:pPr>
            <w:r w:rsidRPr="00A44375">
              <w:rPr>
                <w:color w:val="000000" w:themeColor="text1"/>
                <w:sz w:val="24"/>
                <w:szCs w:val="24"/>
                <w:lang w:eastAsia="vi-VN"/>
              </w:rPr>
              <w:t xml:space="preserve">Đối với học sinh, sinh viên, học viên thạc sỹ, nghiên cứu sinh theo Quyết định số 29/2025/QĐ-TTg ngày 28 tháng 8 năm 2025 của Thủ tướng Chính </w:t>
            </w:r>
            <w:proofErr w:type="gramStart"/>
            <w:r w:rsidRPr="00A44375">
              <w:rPr>
                <w:color w:val="000000" w:themeColor="text1"/>
                <w:sz w:val="24"/>
                <w:szCs w:val="24"/>
                <w:lang w:eastAsia="vi-VN"/>
              </w:rPr>
              <w:t>phủ  về</w:t>
            </w:r>
            <w:proofErr w:type="gramEnd"/>
            <w:r w:rsidRPr="00A44375">
              <w:rPr>
                <w:color w:val="000000" w:themeColor="text1"/>
                <w:sz w:val="24"/>
                <w:szCs w:val="24"/>
                <w:lang w:eastAsia="vi-VN"/>
              </w:rPr>
              <w:t xml:space="preserve"> tín dụng đối với học sinh, sinh viên, học viên thạc sỹ, nghiên cứu sinh học các </w:t>
            </w:r>
            <w:r w:rsidRPr="00A44375">
              <w:rPr>
                <w:color w:val="000000" w:themeColor="text1"/>
                <w:sz w:val="24"/>
                <w:szCs w:val="24"/>
                <w:lang w:eastAsia="vi-VN"/>
              </w:rPr>
              <w:lastRenderedPageBreak/>
              <w:t>ngành khoa học, công nghệ, kỹ thuật và toán</w:t>
            </w:r>
          </w:p>
        </w:tc>
      </w:tr>
      <w:tr w:rsidR="00DB29FA" w:rsidTr="00753E2A">
        <w:tc>
          <w:tcPr>
            <w:tcW w:w="704" w:type="dxa"/>
          </w:tcPr>
          <w:p w:rsidR="00DB29FA" w:rsidRPr="00A44375" w:rsidRDefault="00A44375" w:rsidP="00A44375">
            <w:pPr>
              <w:jc w:val="center"/>
              <w:rPr>
                <w:color w:val="000000" w:themeColor="text1"/>
                <w:sz w:val="24"/>
                <w:szCs w:val="24"/>
                <w:lang w:val="nl-NL"/>
              </w:rPr>
            </w:pPr>
            <w:r>
              <w:rPr>
                <w:color w:val="000000" w:themeColor="text1"/>
                <w:sz w:val="24"/>
                <w:szCs w:val="24"/>
                <w:lang w:val="nl-NL"/>
              </w:rPr>
              <w:lastRenderedPageBreak/>
              <w:t>6</w:t>
            </w:r>
          </w:p>
        </w:tc>
        <w:tc>
          <w:tcPr>
            <w:tcW w:w="5387" w:type="dxa"/>
          </w:tcPr>
          <w:p w:rsidR="00DB29FA" w:rsidRPr="00A44375" w:rsidRDefault="00DB29FA" w:rsidP="005F5E94">
            <w:pPr>
              <w:jc w:val="both"/>
              <w:rPr>
                <w:color w:val="000000" w:themeColor="text1"/>
                <w:sz w:val="24"/>
                <w:szCs w:val="24"/>
                <w:lang w:val="nl-NL"/>
              </w:rPr>
            </w:pPr>
          </w:p>
        </w:tc>
        <w:tc>
          <w:tcPr>
            <w:tcW w:w="4111" w:type="dxa"/>
          </w:tcPr>
          <w:p w:rsidR="00DB29FA" w:rsidRPr="00A44375" w:rsidRDefault="00DB29FA" w:rsidP="00DB29FA">
            <w:pPr>
              <w:shd w:val="clear" w:color="auto" w:fill="FFFFFF"/>
              <w:spacing w:before="120" w:after="120" w:line="234" w:lineRule="atLeast"/>
              <w:ind w:firstLine="720"/>
              <w:rPr>
                <w:color w:val="000000" w:themeColor="text1"/>
                <w:sz w:val="24"/>
                <w:szCs w:val="24"/>
                <w:lang w:eastAsia="vi-VN"/>
              </w:rPr>
            </w:pPr>
            <w:r w:rsidRPr="00A44375">
              <w:rPr>
                <w:b/>
                <w:bCs/>
                <w:color w:val="000000" w:themeColor="text1"/>
                <w:sz w:val="24"/>
                <w:szCs w:val="24"/>
                <w:lang w:eastAsia="vi-VN"/>
              </w:rPr>
              <w:t>Điều 6. Hỗ trợ giải quyết việc làm trong nước</w:t>
            </w:r>
          </w:p>
          <w:p w:rsidR="00DB29FA" w:rsidRPr="00A44375" w:rsidRDefault="00DB29FA" w:rsidP="00DB29FA">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Người có đất thu hồi có nhu cầu hỗ trợ giải quyết việc làm:</w:t>
            </w:r>
          </w:p>
          <w:p w:rsidR="00DB29FA" w:rsidRPr="00A44375" w:rsidRDefault="00DB29FA" w:rsidP="00DB29FA">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1. Được tư vấn, định hướng nghề nghiệp và giới thiệu việc làm miễn phí tại Trung tâm dịch vụ việc làm tỉnh Thái Nguyên.</w:t>
            </w:r>
          </w:p>
          <w:p w:rsidR="00DB29FA" w:rsidRPr="00A44375" w:rsidRDefault="00DB29FA" w:rsidP="00DB29FA">
            <w:pPr>
              <w:shd w:val="clear" w:color="auto" w:fill="FFFFFF"/>
              <w:spacing w:before="120" w:after="120" w:line="234" w:lineRule="atLeast"/>
              <w:ind w:firstLine="720"/>
              <w:jc w:val="both"/>
              <w:rPr>
                <w:b/>
                <w:color w:val="000000" w:themeColor="text1"/>
                <w:sz w:val="24"/>
                <w:szCs w:val="24"/>
                <w:lang w:eastAsia="vi-VN"/>
              </w:rPr>
            </w:pPr>
            <w:r w:rsidRPr="00A44375">
              <w:rPr>
                <w:color w:val="000000" w:themeColor="text1"/>
                <w:sz w:val="24"/>
                <w:szCs w:val="24"/>
                <w:lang w:eastAsia="vi-VN"/>
              </w:rPr>
              <w:t>2. Được vay vốn hỗ trợ tạo việc làm, duy trì mở rộng việc làm. Mức cho vay tối đa là 200 triệu đồng/lao động.</w:t>
            </w:r>
          </w:p>
        </w:tc>
        <w:tc>
          <w:tcPr>
            <w:tcW w:w="3542" w:type="dxa"/>
          </w:tcPr>
          <w:p w:rsidR="00DB29FA" w:rsidRPr="00A44375" w:rsidRDefault="00A44375" w:rsidP="00A44375">
            <w:pPr>
              <w:shd w:val="clear" w:color="auto" w:fill="FFFFFF"/>
              <w:spacing w:before="120" w:after="120" w:line="234" w:lineRule="atLeast"/>
              <w:jc w:val="both"/>
              <w:rPr>
                <w:color w:val="000000" w:themeColor="text1"/>
                <w:sz w:val="24"/>
                <w:szCs w:val="24"/>
                <w:lang w:eastAsia="vi-VN"/>
              </w:rPr>
            </w:pPr>
            <w:r>
              <w:rPr>
                <w:color w:val="000000" w:themeColor="text1"/>
                <w:sz w:val="24"/>
                <w:szCs w:val="24"/>
                <w:lang w:eastAsia="vi-VN"/>
              </w:rPr>
              <w:t xml:space="preserve">     </w:t>
            </w:r>
            <w:r w:rsidR="00DB29FA" w:rsidRPr="00A44375">
              <w:rPr>
                <w:color w:val="000000" w:themeColor="text1"/>
                <w:sz w:val="24"/>
                <w:szCs w:val="24"/>
                <w:lang w:eastAsia="vi-VN"/>
              </w:rPr>
              <w:t>Được tư vấn, giới thiệu việc làm miễn phí theo quy định tại khoản 1 Điều 6 Quyết định số 12/2024/QĐ-TTg.</w:t>
            </w:r>
          </w:p>
          <w:p w:rsidR="00DB29FA" w:rsidRPr="00A44375" w:rsidRDefault="00A44375" w:rsidP="00A44375">
            <w:pPr>
              <w:shd w:val="clear" w:color="auto" w:fill="FFFFFF"/>
              <w:spacing w:before="120" w:after="120" w:line="234" w:lineRule="atLeast"/>
              <w:jc w:val="both"/>
              <w:rPr>
                <w:color w:val="000000" w:themeColor="text1"/>
                <w:sz w:val="24"/>
                <w:szCs w:val="24"/>
                <w:lang w:eastAsia="vi-VN"/>
              </w:rPr>
            </w:pPr>
            <w:r>
              <w:rPr>
                <w:color w:val="000000" w:themeColor="text1"/>
                <w:sz w:val="24"/>
                <w:szCs w:val="24"/>
                <w:lang w:eastAsia="vi-VN"/>
              </w:rPr>
              <w:t xml:space="preserve">      </w:t>
            </w:r>
            <w:r w:rsidR="00DB29FA" w:rsidRPr="00A44375">
              <w:rPr>
                <w:color w:val="000000" w:themeColor="text1"/>
                <w:sz w:val="24"/>
                <w:szCs w:val="24"/>
                <w:lang w:eastAsia="vi-VN"/>
              </w:rPr>
              <w:t xml:space="preserve">Được vay vốn hỗ trợ tạo việc làm quy định tại khoản 2 Điều 6 Quyết định số 12/2024/QĐ-TTg. Mức vay tối đa quy định tại </w:t>
            </w:r>
            <w:r w:rsidR="008F6290" w:rsidRPr="00A44375">
              <w:rPr>
                <w:color w:val="000000" w:themeColor="text1"/>
                <w:sz w:val="24"/>
                <w:szCs w:val="24"/>
                <w:lang w:eastAsia="vi-VN"/>
              </w:rPr>
              <w:t>khoản 1 Điều 5 Nghị định số 338/2025/NĐ-CP ngày 25/12/2025 Quy định chi tiết một số điều của Luật việc làm về chính sách hỗ trợ tạo việc làm</w:t>
            </w:r>
          </w:p>
          <w:p w:rsidR="00DB29FA" w:rsidRPr="00A44375" w:rsidRDefault="00DB29FA" w:rsidP="00DB29FA">
            <w:pPr>
              <w:shd w:val="clear" w:color="auto" w:fill="FFFFFF"/>
              <w:spacing w:before="120" w:after="120" w:line="234" w:lineRule="atLeast"/>
              <w:ind w:firstLine="720"/>
              <w:jc w:val="both"/>
              <w:rPr>
                <w:color w:val="000000" w:themeColor="text1"/>
                <w:sz w:val="24"/>
                <w:szCs w:val="24"/>
                <w:lang w:eastAsia="vi-VN"/>
              </w:rPr>
            </w:pPr>
          </w:p>
        </w:tc>
      </w:tr>
      <w:tr w:rsidR="008F6290" w:rsidTr="00753E2A">
        <w:tc>
          <w:tcPr>
            <w:tcW w:w="704" w:type="dxa"/>
          </w:tcPr>
          <w:p w:rsidR="008F6290" w:rsidRPr="00A44375" w:rsidRDefault="00A44375" w:rsidP="00A44375">
            <w:pPr>
              <w:jc w:val="center"/>
              <w:rPr>
                <w:color w:val="000000" w:themeColor="text1"/>
                <w:sz w:val="24"/>
                <w:szCs w:val="24"/>
                <w:lang w:val="nl-NL"/>
              </w:rPr>
            </w:pPr>
            <w:r>
              <w:rPr>
                <w:color w:val="000000" w:themeColor="text1"/>
                <w:sz w:val="24"/>
                <w:szCs w:val="24"/>
                <w:lang w:val="nl-NL"/>
              </w:rPr>
              <w:t>7</w:t>
            </w:r>
          </w:p>
        </w:tc>
        <w:tc>
          <w:tcPr>
            <w:tcW w:w="5387" w:type="dxa"/>
          </w:tcPr>
          <w:p w:rsidR="008F6290" w:rsidRPr="00A44375" w:rsidRDefault="008F6290" w:rsidP="005F5E94">
            <w:pPr>
              <w:jc w:val="both"/>
              <w:rPr>
                <w:color w:val="000000" w:themeColor="text1"/>
                <w:sz w:val="24"/>
                <w:szCs w:val="24"/>
                <w:lang w:val="nl-NL"/>
              </w:rPr>
            </w:pPr>
          </w:p>
        </w:tc>
        <w:tc>
          <w:tcPr>
            <w:tcW w:w="4111" w:type="dxa"/>
          </w:tcPr>
          <w:p w:rsidR="008F6290" w:rsidRPr="00A44375" w:rsidRDefault="008F6290" w:rsidP="008F6290">
            <w:pPr>
              <w:shd w:val="clear" w:color="auto" w:fill="FFFFFF"/>
              <w:spacing w:before="120" w:after="120" w:line="234" w:lineRule="atLeast"/>
              <w:ind w:firstLine="720"/>
              <w:jc w:val="both"/>
              <w:rPr>
                <w:color w:val="000000" w:themeColor="text1"/>
                <w:sz w:val="24"/>
                <w:szCs w:val="24"/>
                <w:lang w:eastAsia="vi-VN"/>
              </w:rPr>
            </w:pPr>
            <w:r w:rsidRPr="00A44375">
              <w:rPr>
                <w:b/>
                <w:bCs/>
                <w:color w:val="000000" w:themeColor="text1"/>
                <w:sz w:val="24"/>
                <w:szCs w:val="24"/>
                <w:lang w:eastAsia="vi-VN"/>
              </w:rPr>
              <w:t>Điều 7. Hỗ trợ đi làm việc ở nước ngoài theo hợp đồng</w:t>
            </w:r>
          </w:p>
          <w:p w:rsidR="008F6290" w:rsidRPr="00A44375" w:rsidRDefault="008F6290" w:rsidP="008F6290">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 xml:space="preserve">Người có đất thu hồi đi làm việc ở nước ngoài theo hợp đồng được hỗ trợ theo quy định tại Nghị định số 338/2025/NĐ-CP ngày 25/12/2025 của Chính phủ quy định chi tiết một số điều của Luật Việc làm về chính sách hỗ trợ tạo việc làm </w:t>
            </w:r>
          </w:p>
          <w:p w:rsidR="008F6290" w:rsidRPr="00A44375" w:rsidRDefault="008F6290" w:rsidP="00DB29FA">
            <w:pPr>
              <w:shd w:val="clear" w:color="auto" w:fill="FFFFFF"/>
              <w:spacing w:before="120" w:after="120" w:line="234" w:lineRule="atLeast"/>
              <w:ind w:firstLine="720"/>
              <w:rPr>
                <w:b/>
                <w:bCs/>
                <w:color w:val="000000" w:themeColor="text1"/>
                <w:sz w:val="24"/>
                <w:szCs w:val="24"/>
                <w:lang w:eastAsia="vi-VN"/>
              </w:rPr>
            </w:pPr>
          </w:p>
        </w:tc>
        <w:tc>
          <w:tcPr>
            <w:tcW w:w="3542" w:type="dxa"/>
          </w:tcPr>
          <w:p w:rsidR="008F6290" w:rsidRPr="00A44375" w:rsidRDefault="00A44375" w:rsidP="00A44375">
            <w:pPr>
              <w:shd w:val="clear" w:color="auto" w:fill="FFFFFF"/>
              <w:spacing w:before="120" w:after="120" w:line="234" w:lineRule="atLeast"/>
              <w:jc w:val="both"/>
              <w:rPr>
                <w:color w:val="000000" w:themeColor="text1"/>
                <w:sz w:val="24"/>
                <w:szCs w:val="24"/>
                <w:lang w:eastAsia="vi-VN"/>
              </w:rPr>
            </w:pPr>
            <w:r>
              <w:rPr>
                <w:color w:val="000000" w:themeColor="text1"/>
                <w:sz w:val="24"/>
                <w:szCs w:val="24"/>
                <w:lang w:eastAsia="vi-VN"/>
              </w:rPr>
              <w:t xml:space="preserve">      </w:t>
            </w:r>
            <w:r w:rsidR="008F6290" w:rsidRPr="00A44375">
              <w:rPr>
                <w:color w:val="000000" w:themeColor="text1"/>
                <w:sz w:val="24"/>
                <w:szCs w:val="24"/>
                <w:lang w:eastAsia="vi-VN"/>
              </w:rPr>
              <w:t>Các nội dung Mức chi hỗ trợ đi làm việc ở nước ngoài; Hỗ trợ vay vốn đi làm việc ở nước ngoài theo hợp đồng được thực hiện theo Nghị định số 338/2025/NĐ-CP ngày 25/12/2025 Quy định chi tiết một số điều của Luật việc làm về chính sách hỗ trợ tạo việc làm</w:t>
            </w:r>
          </w:p>
          <w:p w:rsidR="008F6290" w:rsidRPr="00A44375" w:rsidRDefault="008F6290" w:rsidP="00DB29FA">
            <w:pPr>
              <w:shd w:val="clear" w:color="auto" w:fill="FFFFFF"/>
              <w:spacing w:before="120" w:after="120" w:line="234" w:lineRule="atLeast"/>
              <w:ind w:firstLine="720"/>
              <w:jc w:val="both"/>
              <w:rPr>
                <w:color w:val="000000" w:themeColor="text1"/>
                <w:sz w:val="24"/>
                <w:szCs w:val="24"/>
                <w:lang w:eastAsia="vi-VN"/>
              </w:rPr>
            </w:pPr>
          </w:p>
        </w:tc>
      </w:tr>
      <w:tr w:rsidR="008F6290" w:rsidTr="00753E2A">
        <w:tc>
          <w:tcPr>
            <w:tcW w:w="704" w:type="dxa"/>
          </w:tcPr>
          <w:p w:rsidR="008F6290" w:rsidRPr="00A44375" w:rsidRDefault="00A44375" w:rsidP="00A44375">
            <w:pPr>
              <w:jc w:val="center"/>
              <w:rPr>
                <w:color w:val="000000" w:themeColor="text1"/>
                <w:sz w:val="24"/>
                <w:szCs w:val="24"/>
                <w:lang w:val="nl-NL"/>
              </w:rPr>
            </w:pPr>
            <w:r>
              <w:rPr>
                <w:color w:val="000000" w:themeColor="text1"/>
                <w:sz w:val="24"/>
                <w:szCs w:val="24"/>
                <w:lang w:val="nl-NL"/>
              </w:rPr>
              <w:t>8</w:t>
            </w:r>
          </w:p>
        </w:tc>
        <w:tc>
          <w:tcPr>
            <w:tcW w:w="5387" w:type="dxa"/>
          </w:tcPr>
          <w:p w:rsidR="008F6290" w:rsidRPr="00A44375" w:rsidRDefault="008F6290" w:rsidP="005F5E94">
            <w:pPr>
              <w:jc w:val="both"/>
              <w:rPr>
                <w:color w:val="000000" w:themeColor="text1"/>
                <w:sz w:val="24"/>
                <w:szCs w:val="24"/>
                <w:lang w:val="nl-NL"/>
              </w:rPr>
            </w:pPr>
          </w:p>
        </w:tc>
        <w:tc>
          <w:tcPr>
            <w:tcW w:w="4111" w:type="dxa"/>
          </w:tcPr>
          <w:p w:rsidR="008F6290" w:rsidRPr="00A44375" w:rsidRDefault="008F6290" w:rsidP="008F6290">
            <w:pPr>
              <w:shd w:val="clear" w:color="auto" w:fill="FFFFFF"/>
              <w:spacing w:before="120" w:after="120" w:line="234" w:lineRule="atLeast"/>
              <w:ind w:firstLine="720"/>
              <w:jc w:val="both"/>
              <w:rPr>
                <w:color w:val="000000" w:themeColor="text1"/>
                <w:sz w:val="24"/>
                <w:szCs w:val="24"/>
                <w:lang w:eastAsia="vi-VN"/>
              </w:rPr>
            </w:pPr>
            <w:r w:rsidRPr="00A44375">
              <w:rPr>
                <w:b/>
                <w:bCs/>
                <w:color w:val="000000" w:themeColor="text1"/>
                <w:sz w:val="24"/>
                <w:szCs w:val="24"/>
                <w:lang w:eastAsia="vi-VN"/>
              </w:rPr>
              <w:t>Điều 8. Kinh phí thực hiện</w:t>
            </w:r>
          </w:p>
          <w:p w:rsidR="008F6290" w:rsidRPr="00A44375" w:rsidRDefault="008F6290" w:rsidP="008F6290">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 xml:space="preserve">1. Kinh phí hỗ trợ đào tạo nghề cho người có đất thu hồi </w:t>
            </w:r>
            <w:r w:rsidRPr="00A44375">
              <w:rPr>
                <w:bCs/>
                <w:color w:val="000000" w:themeColor="text1"/>
                <w:sz w:val="24"/>
                <w:szCs w:val="24"/>
              </w:rPr>
              <w:t>được quy định tại Điều 3, Điều 4 Quy định này</w:t>
            </w:r>
            <w:r w:rsidRPr="00A44375">
              <w:rPr>
                <w:i/>
                <w:color w:val="000000" w:themeColor="text1"/>
                <w:sz w:val="24"/>
                <w:szCs w:val="24"/>
              </w:rPr>
              <w:t xml:space="preserve"> </w:t>
            </w:r>
            <w:r w:rsidRPr="00A44375">
              <w:rPr>
                <w:color w:val="000000" w:themeColor="text1"/>
                <w:sz w:val="24"/>
                <w:szCs w:val="24"/>
                <w:shd w:val="clear" w:color="auto" w:fill="FFFFFF"/>
              </w:rPr>
              <w:t xml:space="preserve">được bố trí từ kinh phí đào tạo, chuyển đổi nghề </w:t>
            </w:r>
            <w:r w:rsidRPr="00A44375">
              <w:rPr>
                <w:color w:val="000000" w:themeColor="text1"/>
                <w:sz w:val="24"/>
                <w:szCs w:val="24"/>
                <w:shd w:val="clear" w:color="auto" w:fill="FFFFFF"/>
              </w:rPr>
              <w:lastRenderedPageBreak/>
              <w:t>và tìm kiếm việc làm và được tính trong chi phí đầu tư của dự án hoặc tổng kinh phí của phương án bồi thường, hỗ trợ, tái định cư được cơ quan nhà nước có thẩm quyền phê duyệt.</w:t>
            </w:r>
            <w:r w:rsidRPr="00A44375">
              <w:rPr>
                <w:color w:val="000000" w:themeColor="text1"/>
                <w:sz w:val="24"/>
                <w:szCs w:val="24"/>
                <w:lang w:eastAsia="vi-VN"/>
              </w:rPr>
              <w:t xml:space="preserve"> </w:t>
            </w:r>
          </w:p>
          <w:p w:rsidR="008F6290" w:rsidRPr="00A44375" w:rsidRDefault="008F6290" w:rsidP="008F6290">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 xml:space="preserve">2. </w:t>
            </w:r>
            <w:r w:rsidRPr="00A44375">
              <w:rPr>
                <w:color w:val="000000" w:themeColor="text1"/>
                <w:sz w:val="24"/>
                <w:szCs w:val="24"/>
                <w:shd w:val="clear" w:color="auto" w:fill="FFFFFF"/>
              </w:rPr>
              <w:t xml:space="preserve">Kinh phí hỗ trợ đi làm việc ở nước ngoài theo hợp đồng </w:t>
            </w:r>
            <w:r w:rsidRPr="00A44375">
              <w:rPr>
                <w:bCs/>
                <w:color w:val="000000" w:themeColor="text1"/>
                <w:sz w:val="24"/>
                <w:szCs w:val="24"/>
              </w:rPr>
              <w:t>được quy định tại Điều 7 Quy định này</w:t>
            </w:r>
            <w:r w:rsidRPr="00A44375">
              <w:rPr>
                <w:i/>
                <w:color w:val="000000" w:themeColor="text1"/>
                <w:sz w:val="24"/>
                <w:szCs w:val="24"/>
              </w:rPr>
              <w:t xml:space="preserve"> </w:t>
            </w:r>
            <w:r w:rsidRPr="00A44375">
              <w:rPr>
                <w:color w:val="000000" w:themeColor="text1"/>
                <w:sz w:val="24"/>
                <w:szCs w:val="24"/>
                <w:shd w:val="clear" w:color="auto" w:fill="FFFFFF"/>
              </w:rPr>
              <w:t>được được bố trí từ kinh phí đào tạo, chuyển đổi nghề và tìm kiếm việc làm và được tính trong chi phí đầu tư của dự án hoặc tổng kinh phí của phương án bồi thường, hỗ trợ, tái định cư được cơ quan nhà nước có thẩm quyền phê duyệt.</w:t>
            </w:r>
          </w:p>
          <w:p w:rsidR="008F6290" w:rsidRPr="00A44375" w:rsidRDefault="008F6290" w:rsidP="008F6290">
            <w:pPr>
              <w:shd w:val="clear" w:color="auto" w:fill="FFFFFF"/>
              <w:spacing w:before="120" w:after="120" w:line="234" w:lineRule="atLeast"/>
              <w:ind w:firstLine="720"/>
              <w:jc w:val="both"/>
              <w:rPr>
                <w:color w:val="000000" w:themeColor="text1"/>
                <w:sz w:val="24"/>
                <w:szCs w:val="24"/>
                <w:lang w:eastAsia="vi-VN"/>
              </w:rPr>
            </w:pPr>
            <w:r w:rsidRPr="00A44375">
              <w:rPr>
                <w:color w:val="000000" w:themeColor="text1"/>
                <w:sz w:val="24"/>
                <w:szCs w:val="24"/>
                <w:lang w:eastAsia="vi-VN"/>
              </w:rPr>
              <w:t>3. Kinh phí vay vốn hỗ trợ giải quyết việc làm trong nước và vay vốn đi làm việc ở nước ngoài được bố trí từ nguồn ngân sách trung ương cấp cho Ngân hàng Chính sách xã hội để cho vay hỗ trợ tạo việc làm, duy trì, mở rộng việc làm và cho vay hỗ trợ đi làm việc ở nước ngoài theo hợp đồng theo quy định, nguồn ngân sách địa phương và nguồn vốn tín dụng khác.</w:t>
            </w:r>
          </w:p>
          <w:p w:rsidR="008F6290" w:rsidRPr="00A44375" w:rsidRDefault="008F6290" w:rsidP="008F6290">
            <w:pPr>
              <w:shd w:val="clear" w:color="auto" w:fill="FFFFFF"/>
              <w:spacing w:before="120" w:after="120" w:line="234" w:lineRule="atLeast"/>
              <w:ind w:firstLine="720"/>
              <w:jc w:val="both"/>
              <w:rPr>
                <w:b/>
                <w:bCs/>
                <w:color w:val="000000" w:themeColor="text1"/>
                <w:sz w:val="24"/>
                <w:szCs w:val="24"/>
                <w:lang w:eastAsia="vi-VN"/>
              </w:rPr>
            </w:pPr>
          </w:p>
        </w:tc>
        <w:tc>
          <w:tcPr>
            <w:tcW w:w="3542" w:type="dxa"/>
          </w:tcPr>
          <w:p w:rsidR="008F6290" w:rsidRPr="00A44375" w:rsidRDefault="0095712F" w:rsidP="00A44375">
            <w:pPr>
              <w:shd w:val="clear" w:color="auto" w:fill="FFFFFF"/>
              <w:spacing w:before="120" w:after="120" w:line="234" w:lineRule="atLeast"/>
              <w:ind w:firstLine="171"/>
              <w:jc w:val="both"/>
              <w:rPr>
                <w:color w:val="000000" w:themeColor="text1"/>
                <w:sz w:val="24"/>
                <w:szCs w:val="24"/>
                <w:lang w:eastAsia="vi-VN"/>
              </w:rPr>
            </w:pPr>
            <w:r w:rsidRPr="00A44375">
              <w:rPr>
                <w:color w:val="000000" w:themeColor="text1"/>
                <w:sz w:val="24"/>
                <w:szCs w:val="24"/>
                <w:lang w:eastAsia="vi-VN"/>
              </w:rPr>
              <w:lastRenderedPageBreak/>
              <w:t>- Kinh phí hỗ trợ tại Khoản 1 Điều này, quy định tại Khoản 4 Điều 5 Quyết định số 12/2024/QĐ-TTg</w:t>
            </w:r>
          </w:p>
          <w:p w:rsidR="0095712F" w:rsidRPr="00A44375" w:rsidRDefault="0095712F" w:rsidP="00A44375">
            <w:pPr>
              <w:shd w:val="clear" w:color="auto" w:fill="FFFFFF"/>
              <w:spacing w:before="120" w:after="120" w:line="234" w:lineRule="atLeast"/>
              <w:ind w:firstLine="171"/>
              <w:jc w:val="both"/>
              <w:rPr>
                <w:color w:val="000000" w:themeColor="text1"/>
                <w:sz w:val="24"/>
                <w:szCs w:val="24"/>
                <w:lang w:eastAsia="vi-VN"/>
              </w:rPr>
            </w:pPr>
            <w:r w:rsidRPr="00A44375">
              <w:rPr>
                <w:color w:val="000000" w:themeColor="text1"/>
                <w:sz w:val="24"/>
                <w:szCs w:val="24"/>
                <w:lang w:eastAsia="vi-VN"/>
              </w:rPr>
              <w:lastRenderedPageBreak/>
              <w:t xml:space="preserve">- Kinh phí hỗ trợ tại khoản 2 Điều 7 được quy định tại Khoản 3 Điều 7 Quyết </w:t>
            </w:r>
            <w:proofErr w:type="gramStart"/>
            <w:r w:rsidRPr="00A44375">
              <w:rPr>
                <w:color w:val="000000" w:themeColor="text1"/>
                <w:sz w:val="24"/>
                <w:szCs w:val="24"/>
                <w:lang w:eastAsia="vi-VN"/>
              </w:rPr>
              <w:t>định  số</w:t>
            </w:r>
            <w:proofErr w:type="gramEnd"/>
            <w:r w:rsidRPr="00A44375">
              <w:rPr>
                <w:color w:val="000000" w:themeColor="text1"/>
                <w:sz w:val="24"/>
                <w:szCs w:val="24"/>
                <w:lang w:eastAsia="vi-VN"/>
              </w:rPr>
              <w:t xml:space="preserve"> 12/2024/QĐ-TTg</w:t>
            </w:r>
          </w:p>
          <w:p w:rsidR="007813F2" w:rsidRPr="00A44375" w:rsidRDefault="0095712F" w:rsidP="00A44375">
            <w:pPr>
              <w:shd w:val="clear" w:color="auto" w:fill="FFFFFF"/>
              <w:spacing w:before="120" w:after="120" w:line="234" w:lineRule="atLeast"/>
              <w:ind w:firstLine="171"/>
              <w:jc w:val="both"/>
              <w:rPr>
                <w:color w:val="000000" w:themeColor="text1"/>
                <w:sz w:val="24"/>
                <w:szCs w:val="24"/>
                <w:lang w:eastAsia="vi-VN"/>
              </w:rPr>
            </w:pPr>
            <w:r w:rsidRPr="00A44375">
              <w:rPr>
                <w:color w:val="000000" w:themeColor="text1"/>
                <w:sz w:val="24"/>
                <w:szCs w:val="24"/>
                <w:lang w:eastAsia="vi-VN"/>
              </w:rPr>
              <w:t>- Kinh phí vay vốn quy định tại khoản 3 Điều 7 được quy định tại</w:t>
            </w:r>
            <w:r w:rsidR="007813F2" w:rsidRPr="00A44375">
              <w:rPr>
                <w:color w:val="000000" w:themeColor="text1"/>
                <w:sz w:val="24"/>
                <w:szCs w:val="24"/>
                <w:lang w:eastAsia="vi-VN"/>
              </w:rPr>
              <w:t xml:space="preserve"> Nghị định số 338/2025/NĐ-CP ngày 25/12/2025 Quy định chi tiết một số điều của Luật việc làm về chính sách hỗ trợ tạo việc làm</w:t>
            </w:r>
          </w:p>
          <w:p w:rsidR="0095712F" w:rsidRPr="00A44375" w:rsidRDefault="0095712F" w:rsidP="00A44375">
            <w:pPr>
              <w:shd w:val="clear" w:color="auto" w:fill="FFFFFF"/>
              <w:spacing w:before="120" w:after="120" w:line="234" w:lineRule="atLeast"/>
              <w:ind w:firstLine="171"/>
              <w:jc w:val="both"/>
              <w:rPr>
                <w:color w:val="000000" w:themeColor="text1"/>
                <w:sz w:val="24"/>
                <w:szCs w:val="24"/>
                <w:lang w:eastAsia="vi-VN"/>
              </w:rPr>
            </w:pPr>
          </w:p>
        </w:tc>
      </w:tr>
      <w:tr w:rsidR="00A61F47" w:rsidTr="00753E2A">
        <w:tc>
          <w:tcPr>
            <w:tcW w:w="704" w:type="dxa"/>
          </w:tcPr>
          <w:p w:rsidR="00A61F47" w:rsidRPr="00A44375" w:rsidRDefault="00A44375" w:rsidP="00A44375">
            <w:pPr>
              <w:jc w:val="center"/>
              <w:rPr>
                <w:color w:val="000000" w:themeColor="text1"/>
                <w:sz w:val="24"/>
                <w:szCs w:val="24"/>
                <w:lang w:val="nl-NL"/>
              </w:rPr>
            </w:pPr>
            <w:r>
              <w:rPr>
                <w:color w:val="000000" w:themeColor="text1"/>
                <w:sz w:val="24"/>
                <w:szCs w:val="24"/>
                <w:lang w:val="nl-NL"/>
              </w:rPr>
              <w:lastRenderedPageBreak/>
              <w:t>9</w:t>
            </w:r>
          </w:p>
        </w:tc>
        <w:tc>
          <w:tcPr>
            <w:tcW w:w="5387" w:type="dxa"/>
          </w:tcPr>
          <w:p w:rsidR="00A61F47" w:rsidRPr="00A44375" w:rsidRDefault="00A61F47" w:rsidP="005F5E94">
            <w:pPr>
              <w:jc w:val="both"/>
              <w:rPr>
                <w:color w:val="000000" w:themeColor="text1"/>
                <w:sz w:val="24"/>
                <w:szCs w:val="24"/>
                <w:lang w:val="nl-NL"/>
              </w:rPr>
            </w:pPr>
          </w:p>
        </w:tc>
        <w:tc>
          <w:tcPr>
            <w:tcW w:w="4111" w:type="dxa"/>
          </w:tcPr>
          <w:p w:rsidR="00A61F47" w:rsidRPr="00A44375" w:rsidRDefault="00A61F47" w:rsidP="00A61F47">
            <w:pPr>
              <w:shd w:val="clear" w:color="auto" w:fill="FFFFFF"/>
              <w:spacing w:before="120" w:after="120" w:line="234" w:lineRule="atLeast"/>
              <w:ind w:firstLine="720"/>
              <w:rPr>
                <w:color w:val="000000" w:themeColor="text1"/>
                <w:sz w:val="24"/>
                <w:szCs w:val="24"/>
                <w:lang w:eastAsia="vi-VN"/>
              </w:rPr>
            </w:pPr>
            <w:r w:rsidRPr="00A44375">
              <w:rPr>
                <w:b/>
                <w:bCs/>
                <w:color w:val="000000" w:themeColor="text1"/>
                <w:sz w:val="24"/>
                <w:szCs w:val="24"/>
                <w:lang w:eastAsia="vi-VN"/>
              </w:rPr>
              <w:t>Điều 9. Trách nhiệm của các cơ quan, đơn vị, địa phương</w:t>
            </w:r>
          </w:p>
          <w:p w:rsidR="00A61F47" w:rsidRPr="00A44375" w:rsidRDefault="00A61F47" w:rsidP="008F6290">
            <w:pPr>
              <w:shd w:val="clear" w:color="auto" w:fill="FFFFFF"/>
              <w:spacing w:before="120" w:after="120" w:line="234" w:lineRule="atLeast"/>
              <w:ind w:firstLine="720"/>
              <w:jc w:val="both"/>
              <w:rPr>
                <w:b/>
                <w:bCs/>
                <w:color w:val="000000" w:themeColor="text1"/>
                <w:sz w:val="24"/>
                <w:szCs w:val="24"/>
                <w:lang w:eastAsia="vi-VN"/>
              </w:rPr>
            </w:pPr>
          </w:p>
        </w:tc>
        <w:tc>
          <w:tcPr>
            <w:tcW w:w="3542" w:type="dxa"/>
          </w:tcPr>
          <w:p w:rsidR="00A61F47" w:rsidRPr="00A44375" w:rsidRDefault="00A44375" w:rsidP="0095712F">
            <w:pPr>
              <w:shd w:val="clear" w:color="auto" w:fill="FFFFFF"/>
              <w:spacing w:before="120" w:after="120" w:line="234" w:lineRule="atLeast"/>
              <w:jc w:val="both"/>
              <w:rPr>
                <w:color w:val="000000" w:themeColor="text1"/>
                <w:sz w:val="24"/>
                <w:szCs w:val="24"/>
                <w:lang w:eastAsia="vi-VN"/>
              </w:rPr>
            </w:pPr>
            <w:r>
              <w:rPr>
                <w:color w:val="000000" w:themeColor="text1"/>
                <w:sz w:val="24"/>
                <w:szCs w:val="24"/>
                <w:lang w:eastAsia="vi-VN"/>
              </w:rPr>
              <w:t xml:space="preserve">   </w:t>
            </w:r>
            <w:r w:rsidR="00A61F47" w:rsidRPr="00A44375">
              <w:rPr>
                <w:color w:val="000000" w:themeColor="text1"/>
                <w:sz w:val="24"/>
                <w:szCs w:val="24"/>
                <w:lang w:eastAsia="vi-VN"/>
              </w:rPr>
              <w:t xml:space="preserve">Quy định trách nhiệm của các cơ quan, đơn vị, địa phương chịu trách nhiệm thi hành </w:t>
            </w:r>
          </w:p>
        </w:tc>
      </w:tr>
    </w:tbl>
    <w:p w:rsidR="005F5E94" w:rsidRPr="008828AE" w:rsidRDefault="005F5E94" w:rsidP="005F5E94">
      <w:pPr>
        <w:jc w:val="both"/>
        <w:rPr>
          <w:color w:val="000000" w:themeColor="text1"/>
          <w:sz w:val="24"/>
          <w:szCs w:val="24"/>
          <w:lang w:val="nl-NL"/>
        </w:rPr>
      </w:pPr>
    </w:p>
    <w:p w:rsidR="005F5E94" w:rsidRPr="008828AE" w:rsidRDefault="005F5E94" w:rsidP="005F5E94">
      <w:pPr>
        <w:rPr>
          <w:color w:val="000000" w:themeColor="text1"/>
        </w:rPr>
      </w:pPr>
    </w:p>
    <w:p w:rsidR="00832DD8" w:rsidRDefault="00832DD8"/>
    <w:sectPr w:rsidR="00832DD8" w:rsidSect="00CF795A">
      <w:headerReference w:type="default" r:id="rId7"/>
      <w:pgSz w:w="16840" w:h="11907" w:orient="landscape" w:code="9"/>
      <w:pgMar w:top="1134" w:right="964"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3DB" w:rsidRDefault="002943DB">
      <w:r>
        <w:separator/>
      </w:r>
    </w:p>
  </w:endnote>
  <w:endnote w:type="continuationSeparator" w:id="0">
    <w:p w:rsidR="002943DB" w:rsidRDefault="0029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3DB" w:rsidRDefault="002943DB">
      <w:r>
        <w:separator/>
      </w:r>
    </w:p>
  </w:footnote>
  <w:footnote w:type="continuationSeparator" w:id="0">
    <w:p w:rsidR="002943DB" w:rsidRDefault="0029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72A" w:rsidRDefault="00CF079C" w:rsidP="00DF2BC9">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477"/>
    <w:multiLevelType w:val="hybridMultilevel"/>
    <w:tmpl w:val="1D9A0E96"/>
    <w:lvl w:ilvl="0" w:tplc="379CC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F7FFB"/>
    <w:multiLevelType w:val="multilevel"/>
    <w:tmpl w:val="298F7FFB"/>
    <w:lvl w:ilvl="0">
      <w:start w:val="1"/>
      <w:numFmt w:val="decimal"/>
      <w:suff w:val="space"/>
      <w:lvlText w:val="%1."/>
      <w:lvlJc w:val="left"/>
      <w:pPr>
        <w:ind w:left="7023" w:hanging="360"/>
      </w:pPr>
      <w:rPr>
        <w:rFonts w:hint="default"/>
      </w:rPr>
    </w:lvl>
    <w:lvl w:ilvl="1">
      <w:start w:val="1"/>
      <w:numFmt w:val="decimal"/>
      <w:lvlText w:val="%2."/>
      <w:lvlJc w:val="left"/>
      <w:pPr>
        <w:tabs>
          <w:tab w:val="left" w:pos="7743"/>
        </w:tabs>
        <w:ind w:left="7743" w:hanging="360"/>
      </w:pPr>
      <w:rPr>
        <w:rFonts w:hint="default"/>
      </w:rPr>
    </w:lvl>
    <w:lvl w:ilvl="2">
      <w:start w:val="1"/>
      <w:numFmt w:val="decimal"/>
      <w:lvlText w:val="%3."/>
      <w:lvlJc w:val="left"/>
      <w:pPr>
        <w:tabs>
          <w:tab w:val="left" w:pos="8463"/>
        </w:tabs>
        <w:ind w:left="8463" w:hanging="360"/>
      </w:pPr>
      <w:rPr>
        <w:rFonts w:hint="default"/>
      </w:rPr>
    </w:lvl>
    <w:lvl w:ilvl="3">
      <w:start w:val="1"/>
      <w:numFmt w:val="decimal"/>
      <w:lvlText w:val="%4."/>
      <w:lvlJc w:val="left"/>
      <w:pPr>
        <w:tabs>
          <w:tab w:val="left" w:pos="9183"/>
        </w:tabs>
        <w:ind w:left="9183" w:hanging="360"/>
      </w:pPr>
      <w:rPr>
        <w:rFonts w:hint="default"/>
      </w:rPr>
    </w:lvl>
    <w:lvl w:ilvl="4">
      <w:start w:val="1"/>
      <w:numFmt w:val="decimal"/>
      <w:lvlText w:val="%5."/>
      <w:lvlJc w:val="left"/>
      <w:pPr>
        <w:tabs>
          <w:tab w:val="left" w:pos="9903"/>
        </w:tabs>
        <w:ind w:left="9903" w:hanging="360"/>
      </w:pPr>
      <w:rPr>
        <w:rFonts w:hint="default"/>
      </w:rPr>
    </w:lvl>
    <w:lvl w:ilvl="5">
      <w:start w:val="1"/>
      <w:numFmt w:val="decimal"/>
      <w:lvlText w:val="%6."/>
      <w:lvlJc w:val="left"/>
      <w:pPr>
        <w:tabs>
          <w:tab w:val="left" w:pos="10623"/>
        </w:tabs>
        <w:ind w:left="10623" w:hanging="360"/>
      </w:pPr>
      <w:rPr>
        <w:rFonts w:hint="default"/>
      </w:rPr>
    </w:lvl>
    <w:lvl w:ilvl="6">
      <w:start w:val="1"/>
      <w:numFmt w:val="decimal"/>
      <w:lvlText w:val="%7."/>
      <w:lvlJc w:val="left"/>
      <w:pPr>
        <w:tabs>
          <w:tab w:val="left" w:pos="11343"/>
        </w:tabs>
        <w:ind w:left="11343" w:hanging="360"/>
      </w:pPr>
      <w:rPr>
        <w:rFonts w:hint="default"/>
      </w:rPr>
    </w:lvl>
    <w:lvl w:ilvl="7">
      <w:start w:val="1"/>
      <w:numFmt w:val="decimal"/>
      <w:lvlText w:val="%8."/>
      <w:lvlJc w:val="left"/>
      <w:pPr>
        <w:tabs>
          <w:tab w:val="left" w:pos="12063"/>
        </w:tabs>
        <w:ind w:left="12063" w:hanging="360"/>
      </w:pPr>
      <w:rPr>
        <w:rFonts w:hint="default"/>
      </w:rPr>
    </w:lvl>
    <w:lvl w:ilvl="8">
      <w:start w:val="1"/>
      <w:numFmt w:val="decimal"/>
      <w:lvlText w:val="%9."/>
      <w:lvlJc w:val="left"/>
      <w:pPr>
        <w:tabs>
          <w:tab w:val="left" w:pos="12783"/>
        </w:tabs>
        <w:ind w:left="12783" w:hanging="360"/>
      </w:pPr>
      <w:rPr>
        <w:rFonts w:hint="default"/>
      </w:rPr>
    </w:lvl>
  </w:abstractNum>
  <w:abstractNum w:abstractNumId="2" w15:restartNumberingAfterBreak="0">
    <w:nsid w:val="58B43D44"/>
    <w:multiLevelType w:val="multilevel"/>
    <w:tmpl w:val="58B43D44"/>
    <w:lvl w:ilvl="0">
      <w:start w:val="1"/>
      <w:numFmt w:val="decimal"/>
      <w:suff w:val="space"/>
      <w:lvlText w:val="%1."/>
      <w:lvlJc w:val="left"/>
      <w:pPr>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94"/>
    <w:rsid w:val="001D757B"/>
    <w:rsid w:val="001F24D7"/>
    <w:rsid w:val="00250524"/>
    <w:rsid w:val="002943DB"/>
    <w:rsid w:val="002954A3"/>
    <w:rsid w:val="00340EE1"/>
    <w:rsid w:val="00347605"/>
    <w:rsid w:val="00387FE3"/>
    <w:rsid w:val="00584AC2"/>
    <w:rsid w:val="00584D77"/>
    <w:rsid w:val="005F5E94"/>
    <w:rsid w:val="00696D33"/>
    <w:rsid w:val="00753E2A"/>
    <w:rsid w:val="007813F2"/>
    <w:rsid w:val="00832DD8"/>
    <w:rsid w:val="008443DA"/>
    <w:rsid w:val="008F6290"/>
    <w:rsid w:val="0095712F"/>
    <w:rsid w:val="00981E1A"/>
    <w:rsid w:val="00A44375"/>
    <w:rsid w:val="00A53832"/>
    <w:rsid w:val="00A61F47"/>
    <w:rsid w:val="00B064F4"/>
    <w:rsid w:val="00C9709A"/>
    <w:rsid w:val="00CF079C"/>
    <w:rsid w:val="00DB29FA"/>
    <w:rsid w:val="00F8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878A"/>
  <w15:chartTrackingRefBased/>
  <w15:docId w15:val="{CF6D763F-240A-444F-89A9-C650A7D8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E9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5F5E94"/>
    <w:pPr>
      <w:keepNext/>
      <w:jc w:val="both"/>
      <w:outlineLvl w:val="0"/>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5E94"/>
    <w:rPr>
      <w:rFonts w:ascii=".VnTimeH" w:eastAsia="Times New Roman" w:hAnsi=".VnTimeH" w:cs="Times New Roman"/>
      <w:b/>
      <w:bCs/>
      <w:sz w:val="24"/>
      <w:szCs w:val="24"/>
    </w:rPr>
  </w:style>
  <w:style w:type="character" w:styleId="Hyperlink">
    <w:name w:val="Hyperlink"/>
    <w:uiPriority w:val="99"/>
    <w:unhideWhenUsed/>
    <w:qFormat/>
    <w:rsid w:val="005F5E94"/>
    <w:rPr>
      <w:color w:val="0000FF"/>
      <w:u w:val="single"/>
    </w:rPr>
  </w:style>
  <w:style w:type="paragraph" w:styleId="NormalWeb">
    <w:name w:val="Normal (Web)"/>
    <w:aliases w:val="Char Char Char1"/>
    <w:basedOn w:val="Normal"/>
    <w:link w:val="NormalWebChar"/>
    <w:uiPriority w:val="99"/>
    <w:unhideWhenUsed/>
    <w:qFormat/>
    <w:rsid w:val="005F5E94"/>
    <w:pPr>
      <w:spacing w:before="100" w:beforeAutospacing="1" w:after="100" w:afterAutospacing="1"/>
    </w:pPr>
    <w:rPr>
      <w:sz w:val="24"/>
      <w:szCs w:val="24"/>
      <w:lang w:val="vi-VN" w:eastAsia="vi-VN"/>
    </w:rPr>
  </w:style>
  <w:style w:type="paragraph" w:styleId="Header">
    <w:name w:val="header"/>
    <w:basedOn w:val="Normal"/>
    <w:link w:val="HeaderChar"/>
    <w:uiPriority w:val="99"/>
    <w:rsid w:val="005F5E94"/>
    <w:pPr>
      <w:tabs>
        <w:tab w:val="center" w:pos="4680"/>
        <w:tab w:val="right" w:pos="9360"/>
      </w:tabs>
    </w:pPr>
  </w:style>
  <w:style w:type="character" w:customStyle="1" w:styleId="HeaderChar">
    <w:name w:val="Header Char"/>
    <w:basedOn w:val="DefaultParagraphFont"/>
    <w:link w:val="Header"/>
    <w:uiPriority w:val="99"/>
    <w:rsid w:val="005F5E94"/>
    <w:rPr>
      <w:rFonts w:ascii="Times New Roman" w:eastAsia="Times New Roman" w:hAnsi="Times New Roman" w:cs="Times New Roman"/>
      <w:sz w:val="28"/>
      <w:szCs w:val="28"/>
    </w:rPr>
  </w:style>
  <w:style w:type="character" w:customStyle="1" w:styleId="NormalWebChar">
    <w:name w:val="Normal (Web) Char"/>
    <w:aliases w:val="Char Char Char1 Char"/>
    <w:link w:val="NormalWeb"/>
    <w:uiPriority w:val="99"/>
    <w:rsid w:val="005F5E94"/>
    <w:rPr>
      <w:rFonts w:ascii="Times New Roman" w:eastAsia="Times New Roman" w:hAnsi="Times New Roman" w:cs="Times New Roman"/>
      <w:sz w:val="24"/>
      <w:szCs w:val="24"/>
      <w:lang w:val="vi-VN" w:eastAsia="vi-VN"/>
    </w:rPr>
  </w:style>
  <w:style w:type="character" w:customStyle="1" w:styleId="fontstyle01">
    <w:name w:val="fontstyle01"/>
    <w:qFormat/>
    <w:rsid w:val="005F5E94"/>
    <w:rPr>
      <w:rFonts w:ascii="Times New Roman" w:hAnsi="Times New Roman" w:cs="Times New Roman" w:hint="default"/>
      <w:b/>
      <w:bCs/>
      <w:i w:val="0"/>
      <w:iCs w:val="0"/>
      <w:color w:val="000000"/>
      <w:sz w:val="28"/>
      <w:szCs w:val="28"/>
    </w:rPr>
  </w:style>
  <w:style w:type="table" w:styleId="TableGrid">
    <w:name w:val="Table Grid"/>
    <w:basedOn w:val="TableNormal"/>
    <w:uiPriority w:val="39"/>
    <w:rsid w:val="00753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4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2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2026-03-31T04:47:00Z</dcterms:created>
  <dcterms:modified xsi:type="dcterms:W3CDTF">2026-04-01T08:20:00Z</dcterms:modified>
</cp:coreProperties>
</file>